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586B3F" w14:textId="52639D9B" w:rsidR="0014612F" w:rsidRDefault="00A35ADC" w:rsidP="00236E8A">
      <w:pPr>
        <w:pStyle w:val="NoSpacing"/>
        <w:jc w:val="center"/>
        <w:rPr>
          <w:rFonts w:cstheme="minorHAnsi"/>
        </w:rPr>
      </w:pPr>
      <w:r w:rsidRPr="00A35ADC">
        <w:rPr>
          <w:rFonts w:ascii="Calibri" w:eastAsia="Calibri" w:hAnsi="Calibri" w:cstheme="minorHAnsi"/>
          <w:b/>
        </w:rPr>
        <w:t>Letter Template to Payers Regarding Recognition of Codes Related to</w:t>
      </w:r>
      <w:r w:rsidR="00236E8A">
        <w:rPr>
          <w:rFonts w:ascii="Calibri" w:eastAsia="Calibri" w:hAnsi="Calibri" w:cstheme="minorHAnsi"/>
          <w:b/>
        </w:rPr>
        <w:br/>
      </w:r>
      <w:r w:rsidRPr="00A35ADC">
        <w:rPr>
          <w:rFonts w:ascii="Calibri" w:eastAsia="Calibri" w:hAnsi="Calibri" w:cstheme="minorHAnsi"/>
          <w:b/>
        </w:rPr>
        <w:t>Pediatric-to-Adult Transition Services</w:t>
      </w:r>
    </w:p>
    <w:p w14:paraId="6D1731E4" w14:textId="77777777" w:rsidR="0014612F" w:rsidRPr="00985F84" w:rsidRDefault="0014612F" w:rsidP="0014612F">
      <w:pPr>
        <w:pStyle w:val="NoSpacing"/>
        <w:rPr>
          <w:rFonts w:cstheme="minorHAnsi"/>
        </w:rPr>
      </w:pPr>
    </w:p>
    <w:p w14:paraId="6FF03747" w14:textId="77777777" w:rsidR="00236E8A" w:rsidRPr="00236E8A" w:rsidRDefault="00236E8A" w:rsidP="003C6AD6">
      <w:pPr>
        <w:pStyle w:val="NormalWeb"/>
        <w:spacing w:after="0" w:afterAutospacing="0"/>
        <w:rPr>
          <w:rFonts w:asciiTheme="minorHAnsi" w:hAnsiTheme="minorHAnsi" w:cstheme="minorHAnsi"/>
        </w:rPr>
      </w:pPr>
      <w:r w:rsidRPr="00236E8A">
        <w:rPr>
          <w:rFonts w:asciiTheme="minorHAnsi" w:hAnsiTheme="minorHAnsi" w:cstheme="minorHAnsi"/>
        </w:rPr>
        <w:t xml:space="preserve">Address to Insurance Carrier Claims Review Department </w:t>
      </w:r>
    </w:p>
    <w:p w14:paraId="6D8596C0" w14:textId="77777777" w:rsidR="00236E8A" w:rsidRPr="00236E8A" w:rsidRDefault="00236E8A" w:rsidP="003C6AD6">
      <w:pPr>
        <w:pStyle w:val="NormalWeb"/>
        <w:spacing w:before="0" w:beforeAutospacing="0"/>
        <w:rPr>
          <w:rFonts w:asciiTheme="minorHAnsi" w:hAnsiTheme="minorHAnsi" w:cstheme="minorHAnsi"/>
        </w:rPr>
      </w:pPr>
      <w:r w:rsidRPr="00236E8A">
        <w:rPr>
          <w:rFonts w:asciiTheme="minorHAnsi" w:hAnsiTheme="minorHAnsi" w:cstheme="minorHAnsi"/>
        </w:rPr>
        <w:t xml:space="preserve">Address to Insurance Carrier Medical Director </w:t>
      </w:r>
    </w:p>
    <w:p w14:paraId="38F53C9C" w14:textId="77777777" w:rsidR="00236E8A" w:rsidRPr="00236E8A" w:rsidRDefault="00236E8A" w:rsidP="00236E8A">
      <w:pPr>
        <w:pStyle w:val="NormalWeb"/>
        <w:rPr>
          <w:rFonts w:asciiTheme="minorHAnsi" w:hAnsiTheme="minorHAnsi" w:cstheme="minorHAnsi"/>
        </w:rPr>
      </w:pPr>
      <w:r w:rsidRPr="00236E8A">
        <w:rPr>
          <w:rFonts w:asciiTheme="minorHAnsi" w:hAnsiTheme="minorHAnsi" w:cstheme="minorHAnsi"/>
        </w:rPr>
        <w:t xml:space="preserve">Dear (to be individually addressed on practice or chapter letterhead): </w:t>
      </w:r>
    </w:p>
    <w:p w14:paraId="33230610" w14:textId="77777777" w:rsidR="00236E8A" w:rsidRPr="00236E8A" w:rsidRDefault="00236E8A" w:rsidP="00236E8A">
      <w:pPr>
        <w:pStyle w:val="NormalWeb"/>
        <w:rPr>
          <w:rFonts w:asciiTheme="minorHAnsi" w:hAnsiTheme="minorHAnsi" w:cstheme="minorHAnsi"/>
        </w:rPr>
      </w:pPr>
      <w:r w:rsidRPr="00236E8A">
        <w:rPr>
          <w:rFonts w:asciiTheme="minorHAnsi" w:hAnsiTheme="minorHAnsi" w:cstheme="minorHAnsi"/>
        </w:rPr>
        <w:t xml:space="preserve">I am writing to object to [Carrier Name’s] policy of [select as appropriate: either not covering, bundling, or inadequately paying for] CPT codes related to the transition from pediatric to adult care. Transition services are designed to be integrated into routine preventive, primary, and chronic care for all adolescents and young adults. Our physicians and their clinical staff are appropriately reporting CPT codes even though the payer may otherwise deny the services. The specific CPT codes listed below are necessary for reporting the additional time and work associated with transition services and should be paid accordingly. </w:t>
      </w:r>
    </w:p>
    <w:p w14:paraId="61AC6209" w14:textId="61C4F953" w:rsidR="00236E8A" w:rsidRPr="00236E8A" w:rsidRDefault="00236E8A" w:rsidP="00236E8A">
      <w:pPr>
        <w:pStyle w:val="NormalWeb"/>
        <w:rPr>
          <w:rFonts w:asciiTheme="minorHAnsi" w:hAnsiTheme="minorHAnsi" w:cstheme="minorHAnsi"/>
        </w:rPr>
      </w:pPr>
      <w:r w:rsidRPr="00236E8A">
        <w:rPr>
          <w:rFonts w:asciiTheme="minorHAnsi" w:hAnsiTheme="minorHAnsi" w:cstheme="minorHAnsi"/>
        </w:rPr>
        <w:t>These transition-related codes align with the pediatric and adult patient-centered medical home model of care</w:t>
      </w:r>
      <w:r w:rsidR="005F7108">
        <w:rPr>
          <w:rStyle w:val="FootnoteReference"/>
          <w:rFonts w:asciiTheme="minorHAnsi" w:hAnsiTheme="minorHAnsi" w:cstheme="minorHAnsi"/>
        </w:rPr>
        <w:footnoteReference w:id="1"/>
      </w:r>
      <w:r w:rsidRPr="00236E8A">
        <w:rPr>
          <w:rFonts w:asciiTheme="minorHAnsi" w:hAnsiTheme="minorHAnsi" w:cstheme="minorHAnsi"/>
        </w:rPr>
        <w:t xml:space="preserve"> and the AAP/AAFP/ACP Clinical Report on Transition to Adulthood,</w:t>
      </w:r>
      <w:r w:rsidR="00980B59">
        <w:rPr>
          <w:rStyle w:val="FootnoteReference"/>
          <w:rFonts w:asciiTheme="minorHAnsi" w:hAnsiTheme="minorHAnsi" w:cstheme="minorHAnsi"/>
        </w:rPr>
        <w:footnoteReference w:id="2"/>
      </w:r>
      <w:r w:rsidRPr="00236E8A">
        <w:rPr>
          <w:rFonts w:asciiTheme="minorHAnsi" w:hAnsiTheme="minorHAnsi" w:cstheme="minorHAnsi"/>
        </w:rPr>
        <w:t xml:space="preserve"> </w:t>
      </w:r>
      <w:r w:rsidR="0049324F">
        <w:rPr>
          <w:rFonts w:asciiTheme="minorHAnsi" w:hAnsiTheme="minorHAnsi" w:cstheme="minorHAnsi"/>
        </w:rPr>
        <w:t>w</w:t>
      </w:r>
      <w:r w:rsidRPr="00236E8A">
        <w:rPr>
          <w:rFonts w:asciiTheme="minorHAnsi" w:hAnsiTheme="minorHAnsi" w:cstheme="minorHAnsi"/>
        </w:rPr>
        <w:t>hich calls for a structured transition process that begins early in adolescence and continues through transfer to adult care. Recognizing these codes would enable physicians and their clinical staff to provide recommended services for transition planning, transfer assistance, and integration into adult care. Evidence shows that a structured transition process improves adherence to care, consumer satisfaction, utilization of adult ambulatory care services, and disease-specific outcomes.</w:t>
      </w:r>
      <w:r w:rsidR="00980B59">
        <w:rPr>
          <w:rStyle w:val="FootnoteReference"/>
          <w:rFonts w:asciiTheme="minorHAnsi" w:hAnsiTheme="minorHAnsi" w:cstheme="minorHAnsi"/>
        </w:rPr>
        <w:footnoteReference w:id="3"/>
      </w:r>
      <w:r w:rsidR="00980B59">
        <w:rPr>
          <w:rFonts w:asciiTheme="minorHAnsi" w:hAnsiTheme="minorHAnsi" w:cstheme="minorHAnsi"/>
          <w:vertAlign w:val="superscript"/>
        </w:rPr>
        <w:t>,</w:t>
      </w:r>
      <w:r w:rsidR="00980B59">
        <w:rPr>
          <w:rStyle w:val="FootnoteReference"/>
          <w:rFonts w:asciiTheme="minorHAnsi" w:hAnsiTheme="minorHAnsi" w:cstheme="minorHAnsi"/>
        </w:rPr>
        <w:footnoteReference w:id="4"/>
      </w:r>
      <w:r w:rsidRPr="00236E8A">
        <w:rPr>
          <w:rFonts w:asciiTheme="minorHAnsi" w:hAnsiTheme="minorHAnsi" w:cstheme="minorHAnsi"/>
        </w:rPr>
        <w:t xml:space="preserve"> A complete list of transition-related codes with corresponding Medicare fees, relative value units, and clinical vignettes was published in 2025.</w:t>
      </w:r>
      <w:r w:rsidR="00980B59">
        <w:rPr>
          <w:rStyle w:val="FootnoteReference"/>
          <w:rFonts w:asciiTheme="minorHAnsi" w:hAnsiTheme="minorHAnsi" w:cstheme="minorHAnsi"/>
        </w:rPr>
        <w:footnoteReference w:id="5"/>
      </w:r>
      <w:r w:rsidRPr="00236E8A">
        <w:rPr>
          <w:rFonts w:asciiTheme="minorHAnsi" w:hAnsiTheme="minorHAnsi" w:cstheme="minorHAnsi"/>
        </w:rPr>
        <w:t xml:space="preserve"> </w:t>
      </w:r>
    </w:p>
    <w:p w14:paraId="2D39E563" w14:textId="77777777" w:rsidR="00236E8A" w:rsidRPr="00236E8A" w:rsidRDefault="00236E8A" w:rsidP="00236E8A">
      <w:pPr>
        <w:pStyle w:val="NormalWeb"/>
        <w:rPr>
          <w:rFonts w:asciiTheme="minorHAnsi" w:hAnsiTheme="minorHAnsi" w:cstheme="minorHAnsi"/>
        </w:rPr>
      </w:pPr>
      <w:r w:rsidRPr="00236E8A">
        <w:rPr>
          <w:rFonts w:asciiTheme="minorHAnsi" w:hAnsiTheme="minorHAnsi" w:cstheme="minorHAnsi"/>
        </w:rPr>
        <w:t xml:space="preserve">The CPT codes related to transition that are at issue include the following: </w:t>
      </w:r>
      <w:r w:rsidRPr="00236E8A">
        <w:rPr>
          <w:rFonts w:asciiTheme="minorHAnsi" w:hAnsiTheme="minorHAnsi" w:cstheme="minorHAnsi"/>
          <w:b/>
          <w:bCs/>
        </w:rPr>
        <w:t>[please select those codes that the practice is addressing (a listing of CPT codes related to transition is attached for the practice’s reference)]</w:t>
      </w:r>
      <w:r w:rsidRPr="00236E8A">
        <w:rPr>
          <w:rFonts w:asciiTheme="minorHAnsi" w:hAnsiTheme="minorHAnsi" w:cstheme="minorHAnsi"/>
        </w:rPr>
        <w:t xml:space="preserve">. </w:t>
      </w:r>
    </w:p>
    <w:p w14:paraId="2121D2F2" w14:textId="77777777" w:rsidR="00236E8A" w:rsidRPr="00236E8A" w:rsidRDefault="00236E8A" w:rsidP="00236E8A">
      <w:pPr>
        <w:pStyle w:val="NormalWeb"/>
        <w:rPr>
          <w:rFonts w:asciiTheme="minorHAnsi" w:hAnsiTheme="minorHAnsi" w:cstheme="minorHAnsi"/>
        </w:rPr>
      </w:pPr>
      <w:r w:rsidRPr="00236E8A">
        <w:rPr>
          <w:rFonts w:asciiTheme="minorHAnsi" w:hAnsiTheme="minorHAnsi" w:cstheme="minorHAnsi"/>
        </w:rPr>
        <w:t xml:space="preserve">We urge you to recognize and pay appropriately for these services related to the transition from pediatric to adult care. We look forward to your response regarding your coverage and payment policy for these healthcare transition-related CPT codes. If you have any questions or require further information, please do not hesitate to contact </w:t>
      </w:r>
      <w:r w:rsidRPr="00236E8A">
        <w:rPr>
          <w:rFonts w:asciiTheme="minorHAnsi" w:hAnsiTheme="minorHAnsi" w:cstheme="minorHAnsi"/>
          <w:b/>
          <w:bCs/>
        </w:rPr>
        <w:t>[include contact information]</w:t>
      </w:r>
      <w:r w:rsidRPr="00236E8A">
        <w:rPr>
          <w:rFonts w:asciiTheme="minorHAnsi" w:hAnsiTheme="minorHAnsi" w:cstheme="minorHAnsi"/>
        </w:rPr>
        <w:t xml:space="preserve">. </w:t>
      </w:r>
    </w:p>
    <w:p w14:paraId="29A6486F" w14:textId="77777777" w:rsidR="00236E8A" w:rsidRPr="00236E8A" w:rsidRDefault="00236E8A" w:rsidP="00236E8A">
      <w:pPr>
        <w:pStyle w:val="NormalWeb"/>
        <w:rPr>
          <w:rFonts w:asciiTheme="minorHAnsi" w:hAnsiTheme="minorHAnsi" w:cstheme="minorHAnsi"/>
        </w:rPr>
      </w:pPr>
      <w:r w:rsidRPr="00236E8A">
        <w:rPr>
          <w:rFonts w:asciiTheme="minorHAnsi" w:hAnsiTheme="minorHAnsi" w:cstheme="minorHAnsi"/>
        </w:rPr>
        <w:t xml:space="preserve">Sincerely, </w:t>
      </w:r>
    </w:p>
    <w:p w14:paraId="0E22980E" w14:textId="6B359ED7" w:rsidR="00236E8A" w:rsidRDefault="00236E8A" w:rsidP="00236E8A">
      <w:pPr>
        <w:pStyle w:val="NormalWeb"/>
        <w:spacing w:before="0" w:beforeAutospacing="0" w:after="0" w:afterAutospacing="0"/>
        <w:rPr>
          <w:rFonts w:asciiTheme="minorHAnsi" w:hAnsiTheme="minorHAnsi" w:cstheme="minorHAnsi"/>
          <w:sz w:val="22"/>
          <w:szCs w:val="22"/>
        </w:rPr>
      </w:pPr>
      <w:r w:rsidRPr="00236E8A">
        <w:rPr>
          <w:rFonts w:asciiTheme="minorHAnsi" w:hAnsiTheme="minorHAnsi" w:cstheme="minorHAnsi"/>
          <w:sz w:val="22"/>
          <w:szCs w:val="22"/>
        </w:rPr>
        <w:t>X</w:t>
      </w:r>
    </w:p>
    <w:p w14:paraId="1BBE087D" w14:textId="77777777" w:rsidR="00D973CD" w:rsidRPr="00FD445C" w:rsidRDefault="00D973CD" w:rsidP="00D973CD">
      <w:pPr>
        <w:spacing w:after="240"/>
        <w:rPr>
          <w:rFonts w:asciiTheme="minorHAnsi" w:hAnsiTheme="minorHAnsi" w:cstheme="minorHAnsi"/>
          <w:b/>
        </w:rPr>
      </w:pPr>
      <w:r>
        <w:rPr>
          <w:rFonts w:asciiTheme="minorHAnsi" w:hAnsiTheme="minorHAnsi" w:cstheme="minorHAnsi"/>
          <w:b/>
        </w:rPr>
        <w:lastRenderedPageBreak/>
        <w:t>Summary L</w:t>
      </w:r>
      <w:r w:rsidRPr="00F73C88">
        <w:rPr>
          <w:rFonts w:asciiTheme="minorHAnsi" w:hAnsiTheme="minorHAnsi" w:cstheme="minorHAnsi"/>
          <w:b/>
        </w:rPr>
        <w:t>isting</w:t>
      </w:r>
      <w:r>
        <w:rPr>
          <w:rFonts w:asciiTheme="minorHAnsi" w:hAnsiTheme="minorHAnsi" w:cstheme="minorHAnsi"/>
          <w:b/>
        </w:rPr>
        <w:t xml:space="preserve"> </w:t>
      </w:r>
      <w:r w:rsidRPr="00F73C88">
        <w:rPr>
          <w:rFonts w:asciiTheme="minorHAnsi" w:hAnsiTheme="minorHAnsi" w:cstheme="minorHAnsi"/>
          <w:b/>
        </w:rPr>
        <w:t>of</w:t>
      </w:r>
      <w:r>
        <w:rPr>
          <w:rFonts w:asciiTheme="minorHAnsi" w:hAnsiTheme="minorHAnsi" w:cstheme="minorHAnsi"/>
          <w:b/>
        </w:rPr>
        <w:t xml:space="preserve"> </w:t>
      </w:r>
      <w:r w:rsidRPr="00F73C88">
        <w:rPr>
          <w:rFonts w:asciiTheme="minorHAnsi" w:hAnsiTheme="minorHAnsi" w:cstheme="minorHAnsi"/>
          <w:b/>
        </w:rPr>
        <w:t>CPT</w:t>
      </w:r>
      <w:r>
        <w:rPr>
          <w:rFonts w:asciiTheme="minorHAnsi" w:hAnsiTheme="minorHAnsi" w:cstheme="minorHAnsi"/>
          <w:b/>
        </w:rPr>
        <w:t xml:space="preserve"> C</w:t>
      </w:r>
      <w:r w:rsidRPr="00F73C88">
        <w:rPr>
          <w:rFonts w:asciiTheme="minorHAnsi" w:hAnsiTheme="minorHAnsi" w:cstheme="minorHAnsi"/>
          <w:b/>
        </w:rPr>
        <w:t>odes</w:t>
      </w:r>
      <w:r>
        <w:rPr>
          <w:rFonts w:asciiTheme="minorHAnsi" w:hAnsiTheme="minorHAnsi" w:cstheme="minorHAnsi"/>
          <w:b/>
        </w:rPr>
        <w:t xml:space="preserve"> R</w:t>
      </w:r>
      <w:r w:rsidRPr="00F73C88">
        <w:rPr>
          <w:rFonts w:asciiTheme="minorHAnsi" w:hAnsiTheme="minorHAnsi" w:cstheme="minorHAnsi"/>
          <w:b/>
        </w:rPr>
        <w:t>elated</w:t>
      </w:r>
      <w:r>
        <w:rPr>
          <w:rFonts w:asciiTheme="minorHAnsi" w:hAnsiTheme="minorHAnsi" w:cstheme="minorHAnsi"/>
          <w:b/>
        </w:rPr>
        <w:t xml:space="preserve"> </w:t>
      </w:r>
      <w:r w:rsidRPr="00F73C88">
        <w:rPr>
          <w:rFonts w:asciiTheme="minorHAnsi" w:hAnsiTheme="minorHAnsi" w:cstheme="minorHAnsi"/>
          <w:b/>
        </w:rPr>
        <w:t>to</w:t>
      </w:r>
      <w:r>
        <w:rPr>
          <w:rFonts w:asciiTheme="minorHAnsi" w:hAnsiTheme="minorHAnsi" w:cstheme="minorHAnsi"/>
          <w:b/>
        </w:rPr>
        <w:t xml:space="preserve"> T</w:t>
      </w:r>
      <w:r w:rsidRPr="00F73C88">
        <w:rPr>
          <w:rFonts w:asciiTheme="minorHAnsi" w:hAnsiTheme="minorHAnsi" w:cstheme="minorHAnsi"/>
          <w:b/>
        </w:rPr>
        <w:t>ransition</w:t>
      </w:r>
    </w:p>
    <w:tbl>
      <w:tblPr>
        <w:tblStyle w:val="TableGrid"/>
        <w:tblW w:w="0" w:type="auto"/>
        <w:jc w:val="center"/>
        <w:tblBorders>
          <w:top w:val="dotted" w:sz="4" w:space="0" w:color="auto"/>
          <w:left w:val="none" w:sz="0" w:space="0" w:color="auto"/>
          <w:bottom w:val="dotted" w:sz="4" w:space="0" w:color="auto"/>
          <w:right w:val="none" w:sz="0" w:space="0" w:color="auto"/>
          <w:insideH w:val="dotted" w:sz="4" w:space="0" w:color="auto"/>
          <w:insideV w:val="none" w:sz="0" w:space="0" w:color="auto"/>
        </w:tblBorders>
        <w:tblCellMar>
          <w:left w:w="144" w:type="dxa"/>
          <w:right w:w="144" w:type="dxa"/>
        </w:tblCellMar>
        <w:tblLook w:val="04A0" w:firstRow="1" w:lastRow="0" w:firstColumn="1" w:lastColumn="0" w:noHBand="0" w:noVBand="1"/>
      </w:tblPr>
      <w:tblGrid>
        <w:gridCol w:w="2597"/>
        <w:gridCol w:w="6707"/>
      </w:tblGrid>
      <w:tr w:rsidR="00D973CD" w:rsidRPr="00985F84" w14:paraId="67F70A95" w14:textId="77777777" w:rsidTr="00FB6D16">
        <w:trPr>
          <w:trHeight w:val="841"/>
          <w:jc w:val="center"/>
        </w:trPr>
        <w:tc>
          <w:tcPr>
            <w:tcW w:w="2597" w:type="dxa"/>
            <w:tcBorders>
              <w:top w:val="single" w:sz="4" w:space="0" w:color="auto"/>
              <w:bottom w:val="single" w:sz="4" w:space="0" w:color="auto"/>
            </w:tcBorders>
            <w:shd w:val="clear" w:color="auto" w:fill="B8CCE2"/>
            <w:vAlign w:val="center"/>
          </w:tcPr>
          <w:p w14:paraId="64586B1D" w14:textId="77777777" w:rsidR="00D973CD" w:rsidRPr="00FD445C" w:rsidRDefault="00D973CD" w:rsidP="00A67084">
            <w:pPr>
              <w:ind w:left="-30"/>
              <w:contextualSpacing/>
              <w:rPr>
                <w:rFonts w:asciiTheme="minorHAnsi" w:hAnsiTheme="minorHAnsi" w:cstheme="minorHAnsi"/>
                <w:b/>
              </w:rPr>
            </w:pPr>
            <w:r w:rsidRPr="00FD445C">
              <w:rPr>
                <w:rFonts w:asciiTheme="minorHAnsi" w:hAnsiTheme="minorHAnsi" w:cstheme="minorHAnsi"/>
                <w:b/>
              </w:rPr>
              <w:t>Applicable</w:t>
            </w:r>
            <w:r>
              <w:rPr>
                <w:rFonts w:asciiTheme="minorHAnsi" w:hAnsiTheme="minorHAnsi" w:cstheme="minorHAnsi"/>
                <w:b/>
              </w:rPr>
              <w:t xml:space="preserve"> </w:t>
            </w:r>
            <w:r w:rsidRPr="00FD445C">
              <w:rPr>
                <w:rFonts w:asciiTheme="minorHAnsi" w:hAnsiTheme="minorHAnsi" w:cstheme="minorHAnsi"/>
                <w:b/>
              </w:rPr>
              <w:t>Transition</w:t>
            </w:r>
            <w:r>
              <w:rPr>
                <w:rFonts w:asciiTheme="minorHAnsi" w:hAnsiTheme="minorHAnsi" w:cstheme="minorHAnsi"/>
                <w:b/>
              </w:rPr>
              <w:t xml:space="preserve"> </w:t>
            </w:r>
            <w:r w:rsidRPr="00FD445C">
              <w:rPr>
                <w:rFonts w:asciiTheme="minorHAnsi" w:hAnsiTheme="minorHAnsi" w:cstheme="minorHAnsi"/>
                <w:b/>
              </w:rPr>
              <w:br/>
              <w:t>CPT</w:t>
            </w:r>
            <w:r>
              <w:rPr>
                <w:rFonts w:asciiTheme="minorHAnsi" w:hAnsiTheme="minorHAnsi" w:cstheme="minorHAnsi"/>
                <w:b/>
              </w:rPr>
              <w:t xml:space="preserve"> </w:t>
            </w:r>
            <w:r w:rsidRPr="00FD445C">
              <w:rPr>
                <w:rFonts w:asciiTheme="minorHAnsi" w:hAnsiTheme="minorHAnsi" w:cstheme="minorHAnsi"/>
                <w:b/>
              </w:rPr>
              <w:t>Codes</w:t>
            </w:r>
          </w:p>
        </w:tc>
        <w:tc>
          <w:tcPr>
            <w:tcW w:w="6707" w:type="dxa"/>
            <w:tcBorders>
              <w:top w:val="single" w:sz="4" w:space="0" w:color="auto"/>
              <w:bottom w:val="single" w:sz="4" w:space="0" w:color="auto"/>
            </w:tcBorders>
            <w:shd w:val="clear" w:color="auto" w:fill="B8CCE2"/>
            <w:vAlign w:val="center"/>
          </w:tcPr>
          <w:p w14:paraId="2F123138" w14:textId="77777777" w:rsidR="00D973CD" w:rsidRPr="00FD445C" w:rsidRDefault="00D973CD" w:rsidP="00A67084">
            <w:pPr>
              <w:rPr>
                <w:rFonts w:asciiTheme="minorHAnsi" w:hAnsiTheme="minorHAnsi" w:cstheme="minorHAnsi"/>
                <w:b/>
              </w:rPr>
            </w:pPr>
            <w:r w:rsidRPr="00FD445C">
              <w:rPr>
                <w:rFonts w:asciiTheme="minorHAnsi" w:hAnsiTheme="minorHAnsi" w:cstheme="minorHAnsi"/>
                <w:b/>
              </w:rPr>
              <w:t>Service</w:t>
            </w:r>
            <w:r>
              <w:rPr>
                <w:rFonts w:asciiTheme="minorHAnsi" w:hAnsiTheme="minorHAnsi" w:cstheme="minorHAnsi"/>
                <w:b/>
              </w:rPr>
              <w:t xml:space="preserve"> </w:t>
            </w:r>
            <w:r w:rsidRPr="00FD445C">
              <w:rPr>
                <w:rFonts w:asciiTheme="minorHAnsi" w:hAnsiTheme="minorHAnsi" w:cstheme="minorHAnsi"/>
                <w:b/>
              </w:rPr>
              <w:t>Descriptions</w:t>
            </w:r>
          </w:p>
        </w:tc>
      </w:tr>
      <w:tr w:rsidR="00D973CD" w:rsidRPr="00985F84" w14:paraId="3017A9E6" w14:textId="77777777" w:rsidTr="00FB6D16">
        <w:trPr>
          <w:trHeight w:val="530"/>
          <w:jc w:val="center"/>
        </w:trPr>
        <w:tc>
          <w:tcPr>
            <w:tcW w:w="2597" w:type="dxa"/>
            <w:tcBorders>
              <w:top w:val="single" w:sz="4" w:space="0" w:color="auto"/>
              <w:bottom w:val="dotted" w:sz="4" w:space="0" w:color="auto"/>
            </w:tcBorders>
            <w:vAlign w:val="center"/>
          </w:tcPr>
          <w:p w14:paraId="0B5DDCC9" w14:textId="77777777" w:rsidR="00D973CD" w:rsidRPr="00C4065F" w:rsidRDefault="00D973CD" w:rsidP="00A67084">
            <w:pPr>
              <w:ind w:left="-30"/>
              <w:contextualSpacing/>
              <w:rPr>
                <w:rFonts w:asciiTheme="minorHAnsi" w:hAnsiTheme="minorHAnsi" w:cstheme="minorHAnsi"/>
              </w:rPr>
            </w:pPr>
            <w:r>
              <w:rPr>
                <w:rFonts w:asciiTheme="minorHAnsi" w:hAnsiTheme="minorHAnsi" w:cstheme="minorHAnsi"/>
              </w:rPr>
              <w:t>99202-99205,</w:t>
            </w:r>
            <w:r>
              <w:rPr>
                <w:rFonts w:asciiTheme="minorHAnsi" w:hAnsiTheme="minorHAnsi" w:cstheme="minorHAnsi"/>
              </w:rPr>
              <w:br/>
              <w:t>99211-99215</w:t>
            </w:r>
          </w:p>
        </w:tc>
        <w:tc>
          <w:tcPr>
            <w:tcW w:w="6707" w:type="dxa"/>
            <w:tcBorders>
              <w:top w:val="single" w:sz="4" w:space="0" w:color="auto"/>
              <w:bottom w:val="dotted" w:sz="4" w:space="0" w:color="auto"/>
            </w:tcBorders>
            <w:vAlign w:val="center"/>
          </w:tcPr>
          <w:p w14:paraId="2AEBB8A7" w14:textId="77777777" w:rsidR="00D973CD" w:rsidRPr="00B1241D" w:rsidRDefault="00D973CD" w:rsidP="00A67084">
            <w:pPr>
              <w:rPr>
                <w:rFonts w:asciiTheme="minorHAnsi" w:hAnsiTheme="minorHAnsi" w:cstheme="minorHAnsi"/>
              </w:rPr>
            </w:pPr>
            <w:r>
              <w:rPr>
                <w:rFonts w:asciiTheme="minorHAnsi" w:hAnsiTheme="minorHAnsi" w:cstheme="minorHAnsi"/>
              </w:rPr>
              <w:t>Office or other outpatient visit</w:t>
            </w:r>
          </w:p>
        </w:tc>
      </w:tr>
      <w:tr w:rsidR="00FB6D16" w:rsidRPr="00985F84" w14:paraId="3CBB74F5" w14:textId="77777777" w:rsidTr="00FB6D16">
        <w:trPr>
          <w:trHeight w:val="530"/>
          <w:jc w:val="center"/>
        </w:trPr>
        <w:tc>
          <w:tcPr>
            <w:tcW w:w="2597" w:type="dxa"/>
            <w:tcBorders>
              <w:top w:val="dotted" w:sz="4" w:space="0" w:color="auto"/>
            </w:tcBorders>
            <w:vAlign w:val="center"/>
          </w:tcPr>
          <w:p w14:paraId="59F1F9D8" w14:textId="3EF50B08" w:rsidR="00FB6D16" w:rsidRDefault="00FB6D16" w:rsidP="00FB6D16">
            <w:pPr>
              <w:ind w:left="-30"/>
              <w:contextualSpacing/>
              <w:rPr>
                <w:rFonts w:asciiTheme="minorHAnsi" w:hAnsiTheme="minorHAnsi" w:cstheme="minorHAnsi"/>
              </w:rPr>
            </w:pPr>
            <w:r w:rsidRPr="00D20B94">
              <w:rPr>
                <w:rFonts w:ascii="Aptos Narrow" w:hAnsi="Aptos Narrow" w:cstheme="minorHAnsi"/>
              </w:rPr>
              <w:t>98000-98016</w:t>
            </w:r>
          </w:p>
        </w:tc>
        <w:tc>
          <w:tcPr>
            <w:tcW w:w="6707" w:type="dxa"/>
            <w:tcBorders>
              <w:top w:val="dotted" w:sz="4" w:space="0" w:color="auto"/>
            </w:tcBorders>
            <w:vAlign w:val="center"/>
          </w:tcPr>
          <w:p w14:paraId="330AB481" w14:textId="59B515C9" w:rsidR="00FB6D16" w:rsidRDefault="00FB6D16" w:rsidP="00FB6D16">
            <w:pPr>
              <w:rPr>
                <w:rFonts w:asciiTheme="minorHAnsi" w:hAnsiTheme="minorHAnsi" w:cstheme="minorHAnsi"/>
              </w:rPr>
            </w:pPr>
            <w:r w:rsidRPr="00D20B94">
              <w:rPr>
                <w:rFonts w:ascii="Aptos Narrow" w:hAnsi="Aptos Narrow" w:cstheme="minorHAnsi"/>
              </w:rPr>
              <w:t>Telemedicine services</w:t>
            </w:r>
          </w:p>
        </w:tc>
      </w:tr>
      <w:tr w:rsidR="00FB6D16" w:rsidRPr="00985F84" w14:paraId="76CE4E99" w14:textId="77777777" w:rsidTr="00A67084">
        <w:trPr>
          <w:trHeight w:val="530"/>
          <w:jc w:val="center"/>
        </w:trPr>
        <w:tc>
          <w:tcPr>
            <w:tcW w:w="2597" w:type="dxa"/>
            <w:tcBorders>
              <w:top w:val="dotted" w:sz="4" w:space="0" w:color="auto"/>
            </w:tcBorders>
            <w:vAlign w:val="center"/>
            <w:hideMark/>
          </w:tcPr>
          <w:p w14:paraId="16DD9E1F" w14:textId="77777777" w:rsidR="00FB6D16" w:rsidRPr="00C4065F" w:rsidRDefault="00FB6D16" w:rsidP="00FB6D16">
            <w:pPr>
              <w:ind w:left="-30"/>
              <w:contextualSpacing/>
              <w:rPr>
                <w:rFonts w:asciiTheme="minorHAnsi" w:hAnsiTheme="minorHAnsi" w:cstheme="minorHAnsi"/>
              </w:rPr>
            </w:pPr>
            <w:r w:rsidRPr="00C4065F">
              <w:rPr>
                <w:rFonts w:asciiTheme="minorHAnsi" w:hAnsiTheme="minorHAnsi" w:cstheme="minorHAnsi"/>
              </w:rPr>
              <w:t>9924</w:t>
            </w:r>
            <w:r>
              <w:rPr>
                <w:rFonts w:asciiTheme="minorHAnsi" w:hAnsiTheme="minorHAnsi" w:cstheme="minorHAnsi"/>
              </w:rPr>
              <w:t>2</w:t>
            </w:r>
            <w:r w:rsidRPr="00C4065F">
              <w:rPr>
                <w:rFonts w:asciiTheme="minorHAnsi" w:hAnsiTheme="minorHAnsi" w:cstheme="minorHAnsi"/>
              </w:rPr>
              <w:t>-99245</w:t>
            </w:r>
            <w:r>
              <w:rPr>
                <w:rFonts w:asciiTheme="minorHAnsi" w:hAnsiTheme="minorHAnsi" w:cstheme="minorHAnsi"/>
              </w:rPr>
              <w:t xml:space="preserve"> </w:t>
            </w:r>
          </w:p>
        </w:tc>
        <w:tc>
          <w:tcPr>
            <w:tcW w:w="6707" w:type="dxa"/>
            <w:tcBorders>
              <w:top w:val="dotted" w:sz="4" w:space="0" w:color="auto"/>
            </w:tcBorders>
            <w:vAlign w:val="center"/>
            <w:hideMark/>
          </w:tcPr>
          <w:p w14:paraId="4F07BC44" w14:textId="77777777" w:rsidR="00FB6D16" w:rsidRPr="00B1241D" w:rsidRDefault="00FB6D16" w:rsidP="00FB6D16">
            <w:pPr>
              <w:rPr>
                <w:rFonts w:asciiTheme="minorHAnsi" w:hAnsiTheme="minorHAnsi" w:cstheme="minorHAnsi"/>
              </w:rPr>
            </w:pPr>
            <w:r w:rsidRPr="00B1241D">
              <w:rPr>
                <w:rFonts w:asciiTheme="minorHAnsi" w:hAnsiTheme="minorHAnsi" w:cstheme="minorHAnsi"/>
              </w:rPr>
              <w:t>Office</w:t>
            </w:r>
            <w:r>
              <w:rPr>
                <w:rFonts w:asciiTheme="minorHAnsi" w:hAnsiTheme="minorHAnsi" w:cstheme="minorHAnsi"/>
              </w:rPr>
              <w:t xml:space="preserve"> </w:t>
            </w:r>
            <w:r w:rsidRPr="00B1241D">
              <w:rPr>
                <w:rFonts w:asciiTheme="minorHAnsi" w:hAnsiTheme="minorHAnsi" w:cstheme="minorHAnsi"/>
              </w:rPr>
              <w:t>or</w:t>
            </w:r>
            <w:r>
              <w:rPr>
                <w:rFonts w:asciiTheme="minorHAnsi" w:hAnsiTheme="minorHAnsi" w:cstheme="minorHAnsi"/>
              </w:rPr>
              <w:t xml:space="preserve"> </w:t>
            </w:r>
            <w:r w:rsidRPr="00B1241D">
              <w:rPr>
                <w:rFonts w:asciiTheme="minorHAnsi" w:hAnsiTheme="minorHAnsi" w:cstheme="minorHAnsi"/>
              </w:rPr>
              <w:t>other</w:t>
            </w:r>
            <w:r>
              <w:rPr>
                <w:rFonts w:asciiTheme="minorHAnsi" w:hAnsiTheme="minorHAnsi" w:cstheme="minorHAnsi"/>
              </w:rPr>
              <w:t xml:space="preserve"> </w:t>
            </w:r>
            <w:r w:rsidRPr="00B1241D">
              <w:rPr>
                <w:rFonts w:asciiTheme="minorHAnsi" w:hAnsiTheme="minorHAnsi" w:cstheme="minorHAnsi"/>
              </w:rPr>
              <w:t>outpatient</w:t>
            </w:r>
            <w:r>
              <w:rPr>
                <w:rFonts w:asciiTheme="minorHAnsi" w:hAnsiTheme="minorHAnsi" w:cstheme="minorHAnsi"/>
              </w:rPr>
              <w:t xml:space="preserve"> </w:t>
            </w:r>
            <w:r w:rsidRPr="00B1241D">
              <w:rPr>
                <w:rFonts w:asciiTheme="minorHAnsi" w:hAnsiTheme="minorHAnsi" w:cstheme="minorHAnsi"/>
              </w:rPr>
              <w:t>consultations</w:t>
            </w:r>
            <w:r>
              <w:rPr>
                <w:rFonts w:asciiTheme="minorHAnsi" w:hAnsiTheme="minorHAnsi" w:cstheme="minorHAnsi"/>
              </w:rPr>
              <w:t xml:space="preserve"> </w:t>
            </w:r>
          </w:p>
        </w:tc>
      </w:tr>
      <w:tr w:rsidR="00FB6D16" w:rsidRPr="00985F84" w14:paraId="56C94ED2" w14:textId="77777777" w:rsidTr="00A67084">
        <w:trPr>
          <w:trHeight w:val="658"/>
          <w:jc w:val="center"/>
        </w:trPr>
        <w:tc>
          <w:tcPr>
            <w:tcW w:w="2597" w:type="dxa"/>
            <w:vAlign w:val="center"/>
            <w:hideMark/>
          </w:tcPr>
          <w:p w14:paraId="63AA31E0" w14:textId="77777777" w:rsidR="00FB6D16" w:rsidRPr="00C4065F" w:rsidRDefault="00FB6D16" w:rsidP="00FB6D16">
            <w:pPr>
              <w:ind w:left="-30"/>
              <w:contextualSpacing/>
              <w:rPr>
                <w:rFonts w:asciiTheme="minorHAnsi" w:eastAsia="Times New Roman" w:hAnsiTheme="minorHAnsi" w:cstheme="minorHAnsi"/>
              </w:rPr>
            </w:pPr>
            <w:r w:rsidRPr="00C4065F">
              <w:rPr>
                <w:rFonts w:asciiTheme="minorHAnsi" w:eastAsia="Times New Roman" w:hAnsiTheme="minorHAnsi" w:cstheme="minorHAnsi"/>
              </w:rPr>
              <w:t>99358,</w:t>
            </w:r>
            <w:r>
              <w:rPr>
                <w:rFonts w:asciiTheme="minorHAnsi" w:eastAsia="Times New Roman" w:hAnsiTheme="minorHAnsi" w:cstheme="minorHAnsi"/>
              </w:rPr>
              <w:t xml:space="preserve"> </w:t>
            </w:r>
            <w:r w:rsidRPr="00C4065F">
              <w:rPr>
                <w:rFonts w:asciiTheme="minorHAnsi" w:eastAsia="Times New Roman" w:hAnsiTheme="minorHAnsi" w:cstheme="minorHAnsi"/>
              </w:rPr>
              <w:t>99359</w:t>
            </w:r>
            <w:r>
              <w:rPr>
                <w:rFonts w:asciiTheme="minorHAnsi" w:eastAsia="Times New Roman" w:hAnsiTheme="minorHAnsi" w:cstheme="minorHAnsi"/>
              </w:rPr>
              <w:t>, 99417</w:t>
            </w:r>
          </w:p>
        </w:tc>
        <w:tc>
          <w:tcPr>
            <w:tcW w:w="6707" w:type="dxa"/>
            <w:vAlign w:val="center"/>
            <w:hideMark/>
          </w:tcPr>
          <w:p w14:paraId="1348469A" w14:textId="77777777" w:rsidR="00FB6D16" w:rsidRPr="00B1241D" w:rsidRDefault="00FB6D16" w:rsidP="00FB6D16">
            <w:pPr>
              <w:rPr>
                <w:rFonts w:asciiTheme="minorHAnsi" w:eastAsia="Times New Roman" w:hAnsiTheme="minorHAnsi" w:cstheme="minorHAnsi"/>
              </w:rPr>
            </w:pPr>
            <w:r w:rsidRPr="00B1241D">
              <w:rPr>
                <w:rFonts w:asciiTheme="minorHAnsi" w:eastAsia="Times New Roman" w:hAnsiTheme="minorHAnsi" w:cstheme="minorHAnsi"/>
              </w:rPr>
              <w:t>Prolonged</w:t>
            </w:r>
            <w:r>
              <w:rPr>
                <w:rFonts w:asciiTheme="minorHAnsi" w:eastAsia="Times New Roman" w:hAnsiTheme="minorHAnsi" w:cstheme="minorHAnsi"/>
              </w:rPr>
              <w:t xml:space="preserve"> </w:t>
            </w:r>
            <w:r w:rsidRPr="00B1241D">
              <w:rPr>
                <w:rFonts w:asciiTheme="minorHAnsi" w:eastAsia="Times New Roman" w:hAnsiTheme="minorHAnsi" w:cstheme="minorHAnsi"/>
              </w:rPr>
              <w:t>services</w:t>
            </w:r>
          </w:p>
        </w:tc>
      </w:tr>
      <w:tr w:rsidR="00FB6D16" w:rsidRPr="00985F84" w14:paraId="2FE9DB73" w14:textId="77777777" w:rsidTr="00A67084">
        <w:trPr>
          <w:trHeight w:val="530"/>
          <w:jc w:val="center"/>
        </w:trPr>
        <w:tc>
          <w:tcPr>
            <w:tcW w:w="2597" w:type="dxa"/>
            <w:vAlign w:val="center"/>
            <w:hideMark/>
          </w:tcPr>
          <w:p w14:paraId="03E1B612" w14:textId="77777777" w:rsidR="00FB6D16" w:rsidRPr="00C4065F" w:rsidRDefault="00FB6D16" w:rsidP="00FB6D16">
            <w:pPr>
              <w:ind w:left="-30"/>
              <w:contextualSpacing/>
              <w:rPr>
                <w:rFonts w:asciiTheme="minorHAnsi" w:eastAsiaTheme="minorHAnsi" w:hAnsiTheme="minorHAnsi" w:cstheme="minorHAnsi"/>
              </w:rPr>
            </w:pPr>
            <w:r w:rsidRPr="00C4065F">
              <w:rPr>
                <w:rFonts w:asciiTheme="minorHAnsi" w:eastAsia="Times New Roman" w:hAnsiTheme="minorHAnsi" w:cstheme="minorHAnsi"/>
              </w:rPr>
              <w:t>99366-99368</w:t>
            </w:r>
          </w:p>
        </w:tc>
        <w:tc>
          <w:tcPr>
            <w:tcW w:w="6707" w:type="dxa"/>
            <w:vAlign w:val="center"/>
            <w:hideMark/>
          </w:tcPr>
          <w:p w14:paraId="0512739C" w14:textId="77777777" w:rsidR="00FB6D16" w:rsidRPr="00B1241D" w:rsidRDefault="00FB6D16" w:rsidP="00FB6D16">
            <w:pPr>
              <w:rPr>
                <w:rFonts w:asciiTheme="minorHAnsi" w:hAnsiTheme="minorHAnsi" w:cstheme="minorHAnsi"/>
              </w:rPr>
            </w:pPr>
            <w:r w:rsidRPr="00B1241D">
              <w:rPr>
                <w:rFonts w:asciiTheme="minorHAnsi" w:eastAsia="Times New Roman" w:hAnsiTheme="minorHAnsi" w:cstheme="minorHAnsi"/>
              </w:rPr>
              <w:t>Medical</w:t>
            </w:r>
            <w:r>
              <w:rPr>
                <w:rFonts w:asciiTheme="minorHAnsi" w:eastAsia="Times New Roman" w:hAnsiTheme="minorHAnsi" w:cstheme="minorHAnsi"/>
              </w:rPr>
              <w:t xml:space="preserve"> </w:t>
            </w:r>
            <w:r w:rsidRPr="00B1241D">
              <w:rPr>
                <w:rFonts w:asciiTheme="minorHAnsi" w:eastAsia="Times New Roman" w:hAnsiTheme="minorHAnsi" w:cstheme="minorHAnsi"/>
              </w:rPr>
              <w:t>team</w:t>
            </w:r>
            <w:r>
              <w:rPr>
                <w:rFonts w:asciiTheme="minorHAnsi" w:eastAsia="Times New Roman" w:hAnsiTheme="minorHAnsi" w:cstheme="minorHAnsi"/>
              </w:rPr>
              <w:t xml:space="preserve"> </w:t>
            </w:r>
            <w:r w:rsidRPr="00B1241D">
              <w:rPr>
                <w:rFonts w:asciiTheme="minorHAnsi" w:eastAsia="Times New Roman" w:hAnsiTheme="minorHAnsi" w:cstheme="minorHAnsi"/>
              </w:rPr>
              <w:t>conference</w:t>
            </w:r>
          </w:p>
        </w:tc>
      </w:tr>
      <w:tr w:rsidR="00FB6D16" w:rsidRPr="00985F84" w14:paraId="77AFE032" w14:textId="77777777" w:rsidTr="00A67084">
        <w:trPr>
          <w:trHeight w:val="530"/>
          <w:jc w:val="center"/>
        </w:trPr>
        <w:tc>
          <w:tcPr>
            <w:tcW w:w="2597" w:type="dxa"/>
            <w:vAlign w:val="center"/>
          </w:tcPr>
          <w:p w14:paraId="399491F6" w14:textId="77777777" w:rsidR="00FB6D16" w:rsidRDefault="00FB6D16" w:rsidP="00FB6D16">
            <w:pPr>
              <w:ind w:left="-30"/>
              <w:contextualSpacing/>
              <w:rPr>
                <w:rFonts w:asciiTheme="minorHAnsi" w:eastAsia="Times New Roman" w:hAnsiTheme="minorHAnsi" w:cstheme="minorHAnsi"/>
              </w:rPr>
            </w:pPr>
            <w:r>
              <w:rPr>
                <w:rFonts w:asciiTheme="minorHAnsi" w:eastAsia="Times New Roman" w:hAnsiTheme="minorHAnsi" w:cstheme="minorHAnsi"/>
              </w:rPr>
              <w:t>99384, 99385,</w:t>
            </w:r>
          </w:p>
          <w:p w14:paraId="13B05347" w14:textId="77777777" w:rsidR="00FB6D16" w:rsidRPr="00C4065F" w:rsidRDefault="00FB6D16" w:rsidP="00FB6D16">
            <w:pPr>
              <w:ind w:left="-30"/>
              <w:contextualSpacing/>
              <w:rPr>
                <w:rFonts w:asciiTheme="minorHAnsi" w:eastAsia="Times New Roman" w:hAnsiTheme="minorHAnsi" w:cstheme="minorHAnsi"/>
              </w:rPr>
            </w:pPr>
            <w:r>
              <w:rPr>
                <w:rFonts w:asciiTheme="minorHAnsi" w:eastAsia="Times New Roman" w:hAnsiTheme="minorHAnsi" w:cstheme="minorHAnsi"/>
              </w:rPr>
              <w:t>99394, 99395</w:t>
            </w:r>
          </w:p>
        </w:tc>
        <w:tc>
          <w:tcPr>
            <w:tcW w:w="6707" w:type="dxa"/>
            <w:vAlign w:val="center"/>
          </w:tcPr>
          <w:p w14:paraId="6E777427" w14:textId="77777777" w:rsidR="00FB6D16" w:rsidRPr="00B1241D" w:rsidRDefault="00FB6D16" w:rsidP="00FB6D16">
            <w:pPr>
              <w:rPr>
                <w:rFonts w:asciiTheme="minorHAnsi" w:eastAsia="Times New Roman" w:hAnsiTheme="minorHAnsi" w:cstheme="minorHAnsi"/>
              </w:rPr>
            </w:pPr>
            <w:r>
              <w:rPr>
                <w:rFonts w:asciiTheme="minorHAnsi" w:eastAsia="Times New Roman" w:hAnsiTheme="minorHAnsi" w:cstheme="minorHAnsi"/>
              </w:rPr>
              <w:t>Preventive medicine services</w:t>
            </w:r>
          </w:p>
        </w:tc>
      </w:tr>
      <w:tr w:rsidR="00FB6D16" w:rsidRPr="00985F84" w14:paraId="3647DEFA" w14:textId="77777777" w:rsidTr="00A67084">
        <w:trPr>
          <w:trHeight w:val="533"/>
          <w:jc w:val="center"/>
        </w:trPr>
        <w:tc>
          <w:tcPr>
            <w:tcW w:w="2597" w:type="dxa"/>
            <w:vAlign w:val="center"/>
            <w:hideMark/>
          </w:tcPr>
          <w:p w14:paraId="3138CAE3" w14:textId="77777777" w:rsidR="00FB6D16" w:rsidRPr="00C4065F" w:rsidRDefault="00FB6D16" w:rsidP="00FB6D16">
            <w:pPr>
              <w:ind w:left="-30"/>
              <w:contextualSpacing/>
              <w:rPr>
                <w:rFonts w:asciiTheme="minorHAnsi" w:hAnsiTheme="minorHAnsi" w:cstheme="minorHAnsi"/>
              </w:rPr>
            </w:pPr>
            <w:r w:rsidRPr="00C4065F">
              <w:rPr>
                <w:rFonts w:asciiTheme="minorHAnsi" w:eastAsia="Times New Roman" w:hAnsiTheme="minorHAnsi" w:cstheme="minorHAnsi"/>
              </w:rPr>
              <w:t>96160</w:t>
            </w:r>
          </w:p>
        </w:tc>
        <w:tc>
          <w:tcPr>
            <w:tcW w:w="6707" w:type="dxa"/>
            <w:vAlign w:val="center"/>
            <w:hideMark/>
          </w:tcPr>
          <w:p w14:paraId="6ACC2F85" w14:textId="77777777" w:rsidR="00FB6D16" w:rsidRPr="00B1241D" w:rsidRDefault="00FB6D16" w:rsidP="00FB6D16">
            <w:pPr>
              <w:rPr>
                <w:rFonts w:asciiTheme="minorHAnsi" w:hAnsiTheme="minorHAnsi" w:cstheme="minorHAnsi"/>
              </w:rPr>
            </w:pPr>
            <w:r w:rsidRPr="00B1241D">
              <w:rPr>
                <w:rFonts w:asciiTheme="minorHAnsi" w:eastAsia="Times New Roman" w:hAnsiTheme="minorHAnsi" w:cstheme="minorHAnsi"/>
              </w:rPr>
              <w:t>Health</w:t>
            </w:r>
            <w:r>
              <w:rPr>
                <w:rFonts w:asciiTheme="minorHAnsi" w:eastAsia="Times New Roman" w:hAnsiTheme="minorHAnsi" w:cstheme="minorHAnsi"/>
              </w:rPr>
              <w:t xml:space="preserve"> </w:t>
            </w:r>
            <w:r w:rsidRPr="00B1241D">
              <w:rPr>
                <w:rFonts w:asciiTheme="minorHAnsi" w:eastAsia="Times New Roman" w:hAnsiTheme="minorHAnsi" w:cstheme="minorHAnsi"/>
              </w:rPr>
              <w:t>risk</w:t>
            </w:r>
            <w:r>
              <w:rPr>
                <w:rFonts w:asciiTheme="minorHAnsi" w:eastAsia="Times New Roman" w:hAnsiTheme="minorHAnsi" w:cstheme="minorHAnsi"/>
              </w:rPr>
              <w:t xml:space="preserve"> </w:t>
            </w:r>
            <w:r w:rsidRPr="00B1241D">
              <w:rPr>
                <w:rFonts w:asciiTheme="minorHAnsi" w:eastAsia="Times New Roman" w:hAnsiTheme="minorHAnsi" w:cstheme="minorHAnsi"/>
              </w:rPr>
              <w:t>assessment</w:t>
            </w:r>
            <w:r>
              <w:rPr>
                <w:rFonts w:asciiTheme="minorHAnsi" w:eastAsia="Times New Roman" w:hAnsiTheme="minorHAnsi" w:cstheme="minorHAnsi"/>
              </w:rPr>
              <w:t xml:space="preserve"> </w:t>
            </w:r>
            <w:r w:rsidRPr="00B1241D">
              <w:rPr>
                <w:rFonts w:asciiTheme="minorHAnsi" w:eastAsia="Times New Roman" w:hAnsiTheme="minorHAnsi" w:cstheme="minorHAnsi"/>
              </w:rPr>
              <w:t>(e</w:t>
            </w:r>
            <w:r>
              <w:rPr>
                <w:rFonts w:asciiTheme="minorHAnsi" w:eastAsia="Times New Roman" w:hAnsiTheme="minorHAnsi" w:cstheme="minorHAnsi"/>
              </w:rPr>
              <w:t>.</w:t>
            </w:r>
            <w:r w:rsidRPr="00B1241D">
              <w:rPr>
                <w:rFonts w:asciiTheme="minorHAnsi" w:eastAsia="Times New Roman" w:hAnsiTheme="minorHAnsi" w:cstheme="minorHAnsi"/>
              </w:rPr>
              <w:t>g.,</w:t>
            </w:r>
            <w:r>
              <w:rPr>
                <w:rFonts w:asciiTheme="minorHAnsi" w:eastAsia="Times New Roman" w:hAnsiTheme="minorHAnsi" w:cstheme="minorHAnsi"/>
              </w:rPr>
              <w:t xml:space="preserve"> </w:t>
            </w:r>
            <w:r w:rsidRPr="00B1241D">
              <w:rPr>
                <w:rFonts w:asciiTheme="minorHAnsi" w:eastAsia="Times New Roman" w:hAnsiTheme="minorHAnsi" w:cstheme="minorHAnsi"/>
              </w:rPr>
              <w:t>transition</w:t>
            </w:r>
            <w:r>
              <w:rPr>
                <w:rFonts w:asciiTheme="minorHAnsi" w:eastAsia="Times New Roman" w:hAnsiTheme="minorHAnsi" w:cstheme="minorHAnsi"/>
              </w:rPr>
              <w:t xml:space="preserve"> </w:t>
            </w:r>
            <w:r w:rsidRPr="00B1241D">
              <w:rPr>
                <w:rFonts w:asciiTheme="minorHAnsi" w:eastAsia="Times New Roman" w:hAnsiTheme="minorHAnsi" w:cstheme="minorHAnsi"/>
              </w:rPr>
              <w:t>readiness/self-care</w:t>
            </w:r>
            <w:r>
              <w:rPr>
                <w:rFonts w:asciiTheme="minorHAnsi" w:eastAsia="Times New Roman" w:hAnsiTheme="minorHAnsi" w:cstheme="minorHAnsi"/>
              </w:rPr>
              <w:t xml:space="preserve"> </w:t>
            </w:r>
            <w:r w:rsidRPr="00B1241D">
              <w:rPr>
                <w:rFonts w:asciiTheme="minorHAnsi" w:eastAsia="Times New Roman" w:hAnsiTheme="minorHAnsi" w:cstheme="minorHAnsi"/>
              </w:rPr>
              <w:t>assessment)</w:t>
            </w:r>
            <w:r>
              <w:rPr>
                <w:rFonts w:asciiTheme="minorHAnsi" w:eastAsia="Times New Roman" w:hAnsiTheme="minorHAnsi" w:cstheme="minorHAnsi"/>
              </w:rPr>
              <w:t xml:space="preserve"> </w:t>
            </w:r>
          </w:p>
        </w:tc>
      </w:tr>
      <w:tr w:rsidR="00FB6D16" w:rsidRPr="00985F84" w14:paraId="6BD49A51" w14:textId="77777777" w:rsidTr="00A67084">
        <w:trPr>
          <w:trHeight w:val="530"/>
          <w:jc w:val="center"/>
        </w:trPr>
        <w:tc>
          <w:tcPr>
            <w:tcW w:w="2597" w:type="dxa"/>
            <w:vAlign w:val="center"/>
            <w:hideMark/>
          </w:tcPr>
          <w:p w14:paraId="43F0FF72" w14:textId="77777777" w:rsidR="00FB6D16" w:rsidRPr="00C4065F" w:rsidRDefault="00FB6D16" w:rsidP="00FB6D16">
            <w:pPr>
              <w:ind w:left="-30"/>
              <w:contextualSpacing/>
              <w:rPr>
                <w:rFonts w:asciiTheme="minorHAnsi" w:hAnsiTheme="minorHAnsi" w:cstheme="minorHAnsi"/>
              </w:rPr>
            </w:pPr>
            <w:r>
              <w:rPr>
                <w:rFonts w:asciiTheme="minorHAnsi" w:eastAsia="Times New Roman" w:hAnsiTheme="minorHAnsi" w:cstheme="minorHAnsi"/>
              </w:rPr>
              <w:t xml:space="preserve">98966-98968 </w:t>
            </w:r>
          </w:p>
        </w:tc>
        <w:tc>
          <w:tcPr>
            <w:tcW w:w="6707" w:type="dxa"/>
            <w:vAlign w:val="center"/>
            <w:hideMark/>
          </w:tcPr>
          <w:p w14:paraId="0F8491A8" w14:textId="77777777" w:rsidR="00FB6D16" w:rsidRPr="00B1241D" w:rsidRDefault="00FB6D16" w:rsidP="00FB6D16">
            <w:pPr>
              <w:rPr>
                <w:rFonts w:asciiTheme="minorHAnsi" w:hAnsiTheme="minorHAnsi" w:cstheme="minorHAnsi"/>
              </w:rPr>
            </w:pPr>
            <w:r w:rsidRPr="00B1241D">
              <w:rPr>
                <w:rFonts w:asciiTheme="minorHAnsi" w:eastAsia="Times New Roman" w:hAnsiTheme="minorHAnsi" w:cstheme="minorHAnsi"/>
              </w:rPr>
              <w:t>Telephone</w:t>
            </w:r>
            <w:r>
              <w:rPr>
                <w:rFonts w:asciiTheme="minorHAnsi" w:eastAsia="Times New Roman" w:hAnsiTheme="minorHAnsi" w:cstheme="minorHAnsi"/>
              </w:rPr>
              <w:t xml:space="preserve"> </w:t>
            </w:r>
            <w:r w:rsidRPr="00B1241D">
              <w:rPr>
                <w:rFonts w:asciiTheme="minorHAnsi" w:eastAsia="Times New Roman" w:hAnsiTheme="minorHAnsi" w:cstheme="minorHAnsi"/>
              </w:rPr>
              <w:t>services</w:t>
            </w:r>
          </w:p>
        </w:tc>
      </w:tr>
      <w:tr w:rsidR="00FB6D16" w:rsidRPr="00985F84" w14:paraId="2AC169D2" w14:textId="77777777" w:rsidTr="00A67084">
        <w:trPr>
          <w:trHeight w:val="530"/>
          <w:jc w:val="center"/>
        </w:trPr>
        <w:tc>
          <w:tcPr>
            <w:tcW w:w="2597" w:type="dxa"/>
            <w:vAlign w:val="center"/>
            <w:hideMark/>
          </w:tcPr>
          <w:p w14:paraId="56310FC8" w14:textId="77777777" w:rsidR="00FB6D16" w:rsidRDefault="00FB6D16" w:rsidP="00FB6D16">
            <w:pPr>
              <w:ind w:left="-30"/>
              <w:contextualSpacing/>
              <w:rPr>
                <w:rFonts w:asciiTheme="minorHAnsi" w:eastAsia="Times New Roman" w:hAnsiTheme="minorHAnsi" w:cstheme="minorHAnsi"/>
              </w:rPr>
            </w:pPr>
            <w:r w:rsidRPr="00C4065F">
              <w:rPr>
                <w:rFonts w:asciiTheme="minorHAnsi" w:eastAsia="Times New Roman" w:hAnsiTheme="minorHAnsi" w:cstheme="minorHAnsi"/>
              </w:rPr>
              <w:t>994</w:t>
            </w:r>
            <w:r>
              <w:rPr>
                <w:rFonts w:asciiTheme="minorHAnsi" w:eastAsia="Times New Roman" w:hAnsiTheme="minorHAnsi" w:cstheme="minorHAnsi"/>
              </w:rPr>
              <w:t>21-99423,</w:t>
            </w:r>
          </w:p>
          <w:p w14:paraId="33375D53" w14:textId="77777777" w:rsidR="00FB6D16" w:rsidRPr="00C4065F" w:rsidRDefault="00FB6D16" w:rsidP="00FB6D16">
            <w:pPr>
              <w:ind w:left="-30"/>
              <w:contextualSpacing/>
              <w:rPr>
                <w:rFonts w:asciiTheme="minorHAnsi" w:hAnsiTheme="minorHAnsi" w:cstheme="minorHAnsi"/>
              </w:rPr>
            </w:pPr>
            <w:r>
              <w:rPr>
                <w:rFonts w:asciiTheme="minorHAnsi" w:eastAsia="Times New Roman" w:hAnsiTheme="minorHAnsi" w:cstheme="minorHAnsi"/>
              </w:rPr>
              <w:t>98970-98972</w:t>
            </w:r>
          </w:p>
        </w:tc>
        <w:tc>
          <w:tcPr>
            <w:tcW w:w="6707" w:type="dxa"/>
            <w:vAlign w:val="center"/>
            <w:hideMark/>
          </w:tcPr>
          <w:p w14:paraId="6E0401AE" w14:textId="77777777" w:rsidR="00FB6D16" w:rsidRPr="00B1241D" w:rsidRDefault="00FB6D16" w:rsidP="00FB6D16">
            <w:pPr>
              <w:rPr>
                <w:rFonts w:asciiTheme="minorHAnsi" w:hAnsiTheme="minorHAnsi" w:cstheme="minorHAnsi"/>
              </w:rPr>
            </w:pPr>
            <w:r>
              <w:rPr>
                <w:rFonts w:asciiTheme="minorHAnsi" w:eastAsia="Times New Roman" w:hAnsiTheme="minorHAnsi" w:cstheme="minorHAnsi"/>
              </w:rPr>
              <w:t>Online digital evaluation and management services</w:t>
            </w:r>
          </w:p>
        </w:tc>
      </w:tr>
      <w:tr w:rsidR="00FB6D16" w:rsidRPr="00985F84" w14:paraId="373015B8" w14:textId="77777777" w:rsidTr="00A67084">
        <w:trPr>
          <w:trHeight w:val="884"/>
          <w:jc w:val="center"/>
        </w:trPr>
        <w:tc>
          <w:tcPr>
            <w:tcW w:w="2597" w:type="dxa"/>
            <w:vAlign w:val="center"/>
            <w:hideMark/>
          </w:tcPr>
          <w:p w14:paraId="59056FA2" w14:textId="77777777" w:rsidR="00FB6D16" w:rsidRPr="00C4065F" w:rsidRDefault="00FB6D16" w:rsidP="00FB6D16">
            <w:pPr>
              <w:ind w:left="-30"/>
              <w:contextualSpacing/>
              <w:rPr>
                <w:rFonts w:asciiTheme="minorHAnsi" w:hAnsiTheme="minorHAnsi" w:cstheme="minorHAnsi"/>
              </w:rPr>
            </w:pPr>
            <w:r w:rsidRPr="00C4065F">
              <w:rPr>
                <w:rFonts w:asciiTheme="minorHAnsi" w:hAnsiTheme="minorHAnsi" w:cstheme="minorHAnsi"/>
              </w:rPr>
              <w:t>99446-99449,</w:t>
            </w:r>
            <w:r>
              <w:rPr>
                <w:rFonts w:asciiTheme="minorHAnsi" w:hAnsiTheme="minorHAnsi" w:cstheme="minorHAnsi"/>
              </w:rPr>
              <w:t xml:space="preserve"> </w:t>
            </w:r>
            <w:r>
              <w:rPr>
                <w:rFonts w:asciiTheme="minorHAnsi" w:hAnsiTheme="minorHAnsi" w:cstheme="minorHAnsi"/>
              </w:rPr>
              <w:br/>
            </w:r>
            <w:r w:rsidRPr="00C4065F">
              <w:rPr>
                <w:rFonts w:asciiTheme="minorHAnsi" w:hAnsiTheme="minorHAnsi" w:cstheme="minorHAnsi"/>
              </w:rPr>
              <w:t>99451,</w:t>
            </w:r>
            <w:r>
              <w:rPr>
                <w:rFonts w:asciiTheme="minorHAnsi" w:hAnsiTheme="minorHAnsi" w:cstheme="minorHAnsi"/>
              </w:rPr>
              <w:t xml:space="preserve"> </w:t>
            </w:r>
            <w:r w:rsidRPr="00C4065F">
              <w:rPr>
                <w:rFonts w:asciiTheme="minorHAnsi" w:hAnsiTheme="minorHAnsi" w:cstheme="minorHAnsi"/>
              </w:rPr>
              <w:t>99452</w:t>
            </w:r>
            <w:r>
              <w:rPr>
                <w:rFonts w:asciiTheme="minorHAnsi" w:hAnsiTheme="minorHAnsi" w:cstheme="minorHAnsi"/>
              </w:rPr>
              <w:t xml:space="preserve"> </w:t>
            </w:r>
          </w:p>
        </w:tc>
        <w:tc>
          <w:tcPr>
            <w:tcW w:w="6707" w:type="dxa"/>
            <w:vAlign w:val="center"/>
            <w:hideMark/>
          </w:tcPr>
          <w:p w14:paraId="40988B98" w14:textId="77777777" w:rsidR="00FB6D16" w:rsidRPr="00B1241D" w:rsidRDefault="00FB6D16" w:rsidP="00FB6D16">
            <w:pPr>
              <w:rPr>
                <w:rFonts w:asciiTheme="minorHAnsi" w:hAnsiTheme="minorHAnsi" w:cstheme="minorHAnsi"/>
              </w:rPr>
            </w:pPr>
            <w:r w:rsidRPr="00B1241D">
              <w:rPr>
                <w:rFonts w:asciiTheme="minorHAnsi" w:eastAsia="Times New Roman" w:hAnsiTheme="minorHAnsi" w:cstheme="minorHAnsi"/>
              </w:rPr>
              <w:t>Interprofessional</w:t>
            </w:r>
            <w:r>
              <w:rPr>
                <w:rFonts w:asciiTheme="minorHAnsi" w:eastAsia="Times New Roman" w:hAnsiTheme="minorHAnsi" w:cstheme="minorHAnsi"/>
              </w:rPr>
              <w:t xml:space="preserve"> </w:t>
            </w:r>
            <w:r w:rsidRPr="00B1241D">
              <w:rPr>
                <w:rFonts w:asciiTheme="minorHAnsi" w:eastAsia="Times New Roman" w:hAnsiTheme="minorHAnsi" w:cstheme="minorHAnsi"/>
              </w:rPr>
              <w:t>telephone/Internet/electronic</w:t>
            </w:r>
            <w:r>
              <w:rPr>
                <w:rFonts w:asciiTheme="minorHAnsi" w:eastAsia="Times New Roman" w:hAnsiTheme="minorHAnsi" w:cstheme="minorHAnsi"/>
              </w:rPr>
              <w:t xml:space="preserve"> </w:t>
            </w:r>
            <w:r w:rsidRPr="00B1241D">
              <w:rPr>
                <w:rFonts w:asciiTheme="minorHAnsi" w:eastAsia="Times New Roman" w:hAnsiTheme="minorHAnsi" w:cstheme="minorHAnsi"/>
              </w:rPr>
              <w:t>health</w:t>
            </w:r>
            <w:r>
              <w:rPr>
                <w:rFonts w:asciiTheme="minorHAnsi" w:eastAsia="Times New Roman" w:hAnsiTheme="minorHAnsi" w:cstheme="minorHAnsi"/>
              </w:rPr>
              <w:t xml:space="preserve"> </w:t>
            </w:r>
            <w:r w:rsidRPr="00B1241D">
              <w:rPr>
                <w:rFonts w:asciiTheme="minorHAnsi" w:eastAsia="Times New Roman" w:hAnsiTheme="minorHAnsi" w:cstheme="minorHAnsi"/>
              </w:rPr>
              <w:t>record</w:t>
            </w:r>
            <w:r>
              <w:rPr>
                <w:rFonts w:asciiTheme="minorHAnsi" w:eastAsia="Times New Roman" w:hAnsiTheme="minorHAnsi" w:cstheme="minorHAnsi"/>
              </w:rPr>
              <w:t xml:space="preserve"> </w:t>
            </w:r>
            <w:r w:rsidRPr="00B1241D">
              <w:rPr>
                <w:rFonts w:asciiTheme="minorHAnsi" w:eastAsia="Times New Roman" w:hAnsiTheme="minorHAnsi" w:cstheme="minorHAnsi"/>
              </w:rPr>
              <w:t>assessment</w:t>
            </w:r>
            <w:r>
              <w:rPr>
                <w:rFonts w:asciiTheme="minorHAnsi" w:eastAsia="Times New Roman" w:hAnsiTheme="minorHAnsi" w:cstheme="minorHAnsi"/>
              </w:rPr>
              <w:t xml:space="preserve"> </w:t>
            </w:r>
            <w:r w:rsidRPr="00B1241D">
              <w:rPr>
                <w:rFonts w:asciiTheme="minorHAnsi" w:eastAsia="Times New Roman" w:hAnsiTheme="minorHAnsi" w:cstheme="minorHAnsi"/>
              </w:rPr>
              <w:t>and</w:t>
            </w:r>
            <w:r>
              <w:rPr>
                <w:rFonts w:asciiTheme="minorHAnsi" w:eastAsia="Times New Roman" w:hAnsiTheme="minorHAnsi" w:cstheme="minorHAnsi"/>
              </w:rPr>
              <w:t xml:space="preserve"> </w:t>
            </w:r>
            <w:r w:rsidRPr="00B1241D">
              <w:rPr>
                <w:rFonts w:asciiTheme="minorHAnsi" w:eastAsia="Times New Roman" w:hAnsiTheme="minorHAnsi" w:cstheme="minorHAnsi"/>
              </w:rPr>
              <w:t>management</w:t>
            </w:r>
            <w:r>
              <w:rPr>
                <w:rFonts w:asciiTheme="minorHAnsi" w:eastAsia="Times New Roman" w:hAnsiTheme="minorHAnsi" w:cstheme="minorHAnsi"/>
              </w:rPr>
              <w:t xml:space="preserve"> </w:t>
            </w:r>
            <w:r w:rsidRPr="00B1241D">
              <w:rPr>
                <w:rFonts w:asciiTheme="minorHAnsi" w:eastAsia="Times New Roman" w:hAnsiTheme="minorHAnsi" w:cstheme="minorHAnsi"/>
              </w:rPr>
              <w:t>services</w:t>
            </w:r>
            <w:r>
              <w:rPr>
                <w:rFonts w:asciiTheme="minorHAnsi" w:eastAsia="Times New Roman" w:hAnsiTheme="minorHAnsi" w:cstheme="minorHAnsi"/>
              </w:rPr>
              <w:t xml:space="preserve"> </w:t>
            </w:r>
          </w:p>
        </w:tc>
      </w:tr>
      <w:tr w:rsidR="00FB6D16" w:rsidRPr="00985F84" w14:paraId="5C6357E9" w14:textId="77777777" w:rsidTr="00A67084">
        <w:trPr>
          <w:trHeight w:val="530"/>
          <w:jc w:val="center"/>
        </w:trPr>
        <w:tc>
          <w:tcPr>
            <w:tcW w:w="2597" w:type="dxa"/>
            <w:vAlign w:val="center"/>
            <w:hideMark/>
          </w:tcPr>
          <w:p w14:paraId="4ABE02F8" w14:textId="77777777" w:rsidR="00FB6D16" w:rsidRPr="00C4065F" w:rsidRDefault="00FB6D16" w:rsidP="00FB6D16">
            <w:pPr>
              <w:ind w:left="-30"/>
              <w:contextualSpacing/>
              <w:rPr>
                <w:rFonts w:asciiTheme="minorHAnsi" w:hAnsiTheme="minorHAnsi" w:cstheme="minorHAnsi"/>
              </w:rPr>
            </w:pPr>
            <w:r w:rsidRPr="00C4065F">
              <w:rPr>
                <w:rFonts w:asciiTheme="minorHAnsi" w:hAnsiTheme="minorHAnsi" w:cstheme="minorHAnsi"/>
              </w:rPr>
              <w:t>99487,</w:t>
            </w:r>
            <w:r>
              <w:rPr>
                <w:rFonts w:asciiTheme="minorHAnsi" w:hAnsiTheme="minorHAnsi" w:cstheme="minorHAnsi"/>
              </w:rPr>
              <w:t xml:space="preserve"> </w:t>
            </w:r>
            <w:r w:rsidRPr="00C4065F">
              <w:rPr>
                <w:rFonts w:asciiTheme="minorHAnsi" w:hAnsiTheme="minorHAnsi" w:cstheme="minorHAnsi"/>
              </w:rPr>
              <w:t>99489</w:t>
            </w:r>
            <w:r>
              <w:rPr>
                <w:rFonts w:asciiTheme="minorHAnsi" w:hAnsiTheme="minorHAnsi" w:cstheme="minorHAnsi"/>
              </w:rPr>
              <w:t xml:space="preserve"> </w:t>
            </w:r>
          </w:p>
        </w:tc>
        <w:tc>
          <w:tcPr>
            <w:tcW w:w="6707" w:type="dxa"/>
            <w:vAlign w:val="center"/>
            <w:hideMark/>
          </w:tcPr>
          <w:p w14:paraId="7684B6BD" w14:textId="77777777" w:rsidR="00FB6D16" w:rsidRPr="00B1241D" w:rsidRDefault="00FB6D16" w:rsidP="00FB6D16">
            <w:pPr>
              <w:rPr>
                <w:rFonts w:asciiTheme="minorHAnsi" w:hAnsiTheme="minorHAnsi" w:cstheme="minorHAnsi"/>
              </w:rPr>
            </w:pPr>
            <w:r w:rsidRPr="00B1241D">
              <w:rPr>
                <w:rFonts w:asciiTheme="minorHAnsi" w:eastAsia="Times New Roman" w:hAnsiTheme="minorHAnsi" w:cstheme="minorHAnsi"/>
              </w:rPr>
              <w:t>Complex</w:t>
            </w:r>
            <w:r>
              <w:rPr>
                <w:rFonts w:asciiTheme="minorHAnsi" w:eastAsia="Times New Roman" w:hAnsiTheme="minorHAnsi" w:cstheme="minorHAnsi"/>
              </w:rPr>
              <w:t xml:space="preserve"> </w:t>
            </w:r>
            <w:r w:rsidRPr="00B1241D">
              <w:rPr>
                <w:rFonts w:asciiTheme="minorHAnsi" w:eastAsia="Times New Roman" w:hAnsiTheme="minorHAnsi" w:cstheme="minorHAnsi"/>
              </w:rPr>
              <w:t>chronic</w:t>
            </w:r>
            <w:r>
              <w:rPr>
                <w:rFonts w:asciiTheme="minorHAnsi" w:eastAsia="Times New Roman" w:hAnsiTheme="minorHAnsi" w:cstheme="minorHAnsi"/>
              </w:rPr>
              <w:t xml:space="preserve"> </w:t>
            </w:r>
            <w:r w:rsidRPr="00B1241D">
              <w:rPr>
                <w:rFonts w:asciiTheme="minorHAnsi" w:eastAsia="Times New Roman" w:hAnsiTheme="minorHAnsi" w:cstheme="minorHAnsi"/>
              </w:rPr>
              <w:t>care</w:t>
            </w:r>
            <w:r>
              <w:rPr>
                <w:rFonts w:asciiTheme="minorHAnsi" w:eastAsia="Times New Roman" w:hAnsiTheme="minorHAnsi" w:cstheme="minorHAnsi"/>
              </w:rPr>
              <w:t xml:space="preserve"> </w:t>
            </w:r>
            <w:r w:rsidRPr="00B1241D">
              <w:rPr>
                <w:rFonts w:asciiTheme="minorHAnsi" w:eastAsia="Times New Roman" w:hAnsiTheme="minorHAnsi" w:cstheme="minorHAnsi"/>
              </w:rPr>
              <w:t>management</w:t>
            </w:r>
            <w:r>
              <w:rPr>
                <w:rFonts w:asciiTheme="minorHAnsi" w:eastAsia="Times New Roman" w:hAnsiTheme="minorHAnsi" w:cstheme="minorHAnsi"/>
              </w:rPr>
              <w:t xml:space="preserve"> </w:t>
            </w:r>
            <w:r w:rsidRPr="00B1241D">
              <w:rPr>
                <w:rFonts w:asciiTheme="minorHAnsi" w:eastAsia="Times New Roman" w:hAnsiTheme="minorHAnsi" w:cstheme="minorHAnsi"/>
              </w:rPr>
              <w:t>services</w:t>
            </w:r>
          </w:p>
        </w:tc>
      </w:tr>
      <w:tr w:rsidR="00FB6D16" w:rsidRPr="00985F84" w14:paraId="48BA982D" w14:textId="77777777" w:rsidTr="00A67084">
        <w:trPr>
          <w:trHeight w:val="530"/>
          <w:jc w:val="center"/>
        </w:trPr>
        <w:tc>
          <w:tcPr>
            <w:tcW w:w="2597" w:type="dxa"/>
            <w:vAlign w:val="center"/>
          </w:tcPr>
          <w:p w14:paraId="6A306B2C" w14:textId="77777777" w:rsidR="00FB6D16" w:rsidRPr="00C4065F" w:rsidRDefault="00FB6D16" w:rsidP="00FB6D16">
            <w:pPr>
              <w:ind w:left="-30"/>
              <w:contextualSpacing/>
              <w:rPr>
                <w:rFonts w:asciiTheme="minorHAnsi" w:hAnsiTheme="minorHAnsi" w:cstheme="minorHAnsi"/>
              </w:rPr>
            </w:pPr>
            <w:r>
              <w:rPr>
                <w:rFonts w:asciiTheme="minorHAnsi" w:hAnsiTheme="minorHAnsi" w:cstheme="minorHAnsi"/>
              </w:rPr>
              <w:t>99424-99427</w:t>
            </w:r>
          </w:p>
        </w:tc>
        <w:tc>
          <w:tcPr>
            <w:tcW w:w="6707" w:type="dxa"/>
            <w:vAlign w:val="center"/>
          </w:tcPr>
          <w:p w14:paraId="5E8C558B" w14:textId="77777777" w:rsidR="00FB6D16" w:rsidRPr="00B1241D" w:rsidRDefault="00FB6D16" w:rsidP="00FB6D16">
            <w:pPr>
              <w:rPr>
                <w:rFonts w:asciiTheme="minorHAnsi" w:eastAsia="Times New Roman" w:hAnsiTheme="minorHAnsi" w:cstheme="minorHAnsi"/>
              </w:rPr>
            </w:pPr>
            <w:r>
              <w:rPr>
                <w:rFonts w:asciiTheme="minorHAnsi" w:eastAsia="Times New Roman" w:hAnsiTheme="minorHAnsi" w:cstheme="minorHAnsi"/>
              </w:rPr>
              <w:t>Principal care management services</w:t>
            </w:r>
            <w:r>
              <w:t xml:space="preserve"> </w:t>
            </w:r>
            <w:r w:rsidRPr="005F058A">
              <w:rPr>
                <w:rFonts w:asciiTheme="minorHAnsi" w:eastAsia="Times New Roman" w:hAnsiTheme="minorHAnsi" w:cstheme="minorHAnsi"/>
              </w:rPr>
              <w:t>for</w:t>
            </w:r>
            <w:r>
              <w:rPr>
                <w:rFonts w:asciiTheme="minorHAnsi" w:eastAsia="Times New Roman" w:hAnsiTheme="minorHAnsi" w:cstheme="minorHAnsi"/>
              </w:rPr>
              <w:t xml:space="preserve"> </w:t>
            </w:r>
            <w:r w:rsidRPr="005F058A">
              <w:rPr>
                <w:rFonts w:asciiTheme="minorHAnsi" w:eastAsia="Times New Roman" w:hAnsiTheme="minorHAnsi" w:cstheme="minorHAnsi"/>
              </w:rPr>
              <w:t>managing</w:t>
            </w:r>
            <w:r>
              <w:rPr>
                <w:rFonts w:asciiTheme="minorHAnsi" w:eastAsia="Times New Roman" w:hAnsiTheme="minorHAnsi" w:cstheme="minorHAnsi"/>
              </w:rPr>
              <w:t xml:space="preserve"> </w:t>
            </w:r>
            <w:r w:rsidRPr="005F058A">
              <w:rPr>
                <w:rFonts w:asciiTheme="minorHAnsi" w:eastAsia="Times New Roman" w:hAnsiTheme="minorHAnsi" w:cstheme="minorHAnsi"/>
              </w:rPr>
              <w:t>a</w:t>
            </w:r>
            <w:r>
              <w:rPr>
                <w:rFonts w:asciiTheme="minorHAnsi" w:eastAsia="Times New Roman" w:hAnsiTheme="minorHAnsi" w:cstheme="minorHAnsi"/>
              </w:rPr>
              <w:t xml:space="preserve"> </w:t>
            </w:r>
            <w:r w:rsidRPr="005F058A">
              <w:rPr>
                <w:rFonts w:asciiTheme="minorHAnsi" w:eastAsia="Times New Roman" w:hAnsiTheme="minorHAnsi" w:cstheme="minorHAnsi"/>
              </w:rPr>
              <w:t>patient</w:t>
            </w:r>
            <w:r>
              <w:rPr>
                <w:rFonts w:asciiTheme="minorHAnsi" w:eastAsia="Times New Roman" w:hAnsiTheme="minorHAnsi" w:cstheme="minorHAnsi"/>
              </w:rPr>
              <w:t xml:space="preserve"> </w:t>
            </w:r>
            <w:r w:rsidRPr="005F058A">
              <w:rPr>
                <w:rFonts w:asciiTheme="minorHAnsi" w:eastAsia="Times New Roman" w:hAnsiTheme="minorHAnsi" w:cstheme="minorHAnsi"/>
              </w:rPr>
              <w:t>with</w:t>
            </w:r>
            <w:r>
              <w:rPr>
                <w:rFonts w:asciiTheme="minorHAnsi" w:eastAsia="Times New Roman" w:hAnsiTheme="minorHAnsi" w:cstheme="minorHAnsi"/>
              </w:rPr>
              <w:t xml:space="preserve"> </w:t>
            </w:r>
            <w:r w:rsidRPr="005F058A">
              <w:rPr>
                <w:rFonts w:asciiTheme="minorHAnsi" w:eastAsia="Times New Roman" w:hAnsiTheme="minorHAnsi" w:cstheme="minorHAnsi"/>
              </w:rPr>
              <w:t>a</w:t>
            </w:r>
            <w:r>
              <w:rPr>
                <w:rFonts w:asciiTheme="minorHAnsi" w:eastAsia="Times New Roman" w:hAnsiTheme="minorHAnsi" w:cstheme="minorHAnsi"/>
              </w:rPr>
              <w:t xml:space="preserve"> </w:t>
            </w:r>
            <w:r w:rsidRPr="005F058A">
              <w:rPr>
                <w:rFonts w:asciiTheme="minorHAnsi" w:eastAsia="Times New Roman" w:hAnsiTheme="minorHAnsi" w:cstheme="minorHAnsi"/>
              </w:rPr>
              <w:t>single,</w:t>
            </w:r>
            <w:r>
              <w:rPr>
                <w:rFonts w:asciiTheme="minorHAnsi" w:eastAsia="Times New Roman" w:hAnsiTheme="minorHAnsi" w:cstheme="minorHAnsi"/>
              </w:rPr>
              <w:t xml:space="preserve"> </w:t>
            </w:r>
            <w:r w:rsidRPr="005F058A">
              <w:rPr>
                <w:rFonts w:asciiTheme="minorHAnsi" w:eastAsia="Times New Roman" w:hAnsiTheme="minorHAnsi" w:cstheme="minorHAnsi"/>
              </w:rPr>
              <w:t>complex</w:t>
            </w:r>
            <w:r>
              <w:rPr>
                <w:rFonts w:asciiTheme="minorHAnsi" w:eastAsia="Times New Roman" w:hAnsiTheme="minorHAnsi" w:cstheme="minorHAnsi"/>
              </w:rPr>
              <w:t xml:space="preserve"> </w:t>
            </w:r>
            <w:r w:rsidRPr="005F058A">
              <w:rPr>
                <w:rFonts w:asciiTheme="minorHAnsi" w:eastAsia="Times New Roman" w:hAnsiTheme="minorHAnsi" w:cstheme="minorHAnsi"/>
              </w:rPr>
              <w:t>problem</w:t>
            </w:r>
          </w:p>
        </w:tc>
      </w:tr>
      <w:tr w:rsidR="00FB6D16" w:rsidRPr="00985F84" w14:paraId="32DC3035" w14:textId="77777777" w:rsidTr="00A67084">
        <w:trPr>
          <w:trHeight w:val="530"/>
          <w:jc w:val="center"/>
        </w:trPr>
        <w:tc>
          <w:tcPr>
            <w:tcW w:w="2597" w:type="dxa"/>
            <w:vAlign w:val="center"/>
            <w:hideMark/>
          </w:tcPr>
          <w:p w14:paraId="396CD8A8" w14:textId="77777777" w:rsidR="00FB6D16" w:rsidRPr="00C4065F" w:rsidRDefault="00FB6D16" w:rsidP="00FB6D16">
            <w:pPr>
              <w:ind w:left="-30"/>
              <w:contextualSpacing/>
              <w:rPr>
                <w:rFonts w:asciiTheme="minorHAnsi" w:hAnsiTheme="minorHAnsi" w:cstheme="minorHAnsi"/>
              </w:rPr>
            </w:pPr>
            <w:r w:rsidRPr="00C4065F">
              <w:rPr>
                <w:rFonts w:asciiTheme="minorHAnsi" w:hAnsiTheme="minorHAnsi" w:cstheme="minorHAnsi"/>
              </w:rPr>
              <w:t>99490,</w:t>
            </w:r>
            <w:r>
              <w:rPr>
                <w:rFonts w:asciiTheme="minorHAnsi" w:hAnsiTheme="minorHAnsi" w:cstheme="minorHAnsi"/>
              </w:rPr>
              <w:t xml:space="preserve"> 99439, </w:t>
            </w:r>
            <w:r>
              <w:rPr>
                <w:rFonts w:asciiTheme="minorHAnsi" w:hAnsiTheme="minorHAnsi" w:cstheme="minorHAnsi"/>
              </w:rPr>
              <w:br/>
            </w:r>
            <w:r w:rsidRPr="00C4065F">
              <w:rPr>
                <w:rFonts w:asciiTheme="minorHAnsi" w:hAnsiTheme="minorHAnsi" w:cstheme="minorHAnsi"/>
              </w:rPr>
              <w:t>99491</w:t>
            </w:r>
            <w:r>
              <w:rPr>
                <w:rFonts w:asciiTheme="minorHAnsi" w:hAnsiTheme="minorHAnsi" w:cstheme="minorHAnsi"/>
              </w:rPr>
              <w:t>, 99437</w:t>
            </w:r>
          </w:p>
        </w:tc>
        <w:tc>
          <w:tcPr>
            <w:tcW w:w="6707" w:type="dxa"/>
            <w:vAlign w:val="center"/>
            <w:hideMark/>
          </w:tcPr>
          <w:p w14:paraId="1FC0647F" w14:textId="77777777" w:rsidR="00FB6D16" w:rsidRPr="00B1241D" w:rsidRDefault="00FB6D16" w:rsidP="00FB6D16">
            <w:pPr>
              <w:rPr>
                <w:rFonts w:asciiTheme="minorHAnsi" w:hAnsiTheme="minorHAnsi" w:cstheme="minorHAnsi"/>
              </w:rPr>
            </w:pPr>
            <w:r w:rsidRPr="00B1241D">
              <w:rPr>
                <w:rFonts w:asciiTheme="minorHAnsi" w:hAnsiTheme="minorHAnsi" w:cstheme="minorHAnsi"/>
              </w:rPr>
              <w:t>Chronic</w:t>
            </w:r>
            <w:r>
              <w:rPr>
                <w:rFonts w:asciiTheme="minorHAnsi" w:hAnsiTheme="minorHAnsi" w:cstheme="minorHAnsi"/>
              </w:rPr>
              <w:t xml:space="preserve"> </w:t>
            </w:r>
            <w:r w:rsidRPr="00B1241D">
              <w:rPr>
                <w:rFonts w:asciiTheme="minorHAnsi" w:hAnsiTheme="minorHAnsi" w:cstheme="minorHAnsi"/>
              </w:rPr>
              <w:t>care</w:t>
            </w:r>
            <w:r>
              <w:rPr>
                <w:rFonts w:asciiTheme="minorHAnsi" w:hAnsiTheme="minorHAnsi" w:cstheme="minorHAnsi"/>
              </w:rPr>
              <w:t xml:space="preserve"> </w:t>
            </w:r>
            <w:r w:rsidRPr="00B1241D">
              <w:rPr>
                <w:rFonts w:asciiTheme="minorHAnsi" w:hAnsiTheme="minorHAnsi" w:cstheme="minorHAnsi"/>
              </w:rPr>
              <w:t>management</w:t>
            </w:r>
            <w:r>
              <w:rPr>
                <w:rFonts w:asciiTheme="minorHAnsi" w:hAnsiTheme="minorHAnsi" w:cstheme="minorHAnsi"/>
              </w:rPr>
              <w:t xml:space="preserve"> </w:t>
            </w:r>
            <w:r w:rsidRPr="00B1241D">
              <w:rPr>
                <w:rFonts w:asciiTheme="minorHAnsi" w:hAnsiTheme="minorHAnsi" w:cstheme="minorHAnsi"/>
              </w:rPr>
              <w:t>services</w:t>
            </w:r>
          </w:p>
        </w:tc>
      </w:tr>
      <w:tr w:rsidR="00FB6D16" w:rsidRPr="00985F84" w14:paraId="15BF79DF" w14:textId="77777777" w:rsidTr="00A67084">
        <w:trPr>
          <w:trHeight w:val="530"/>
          <w:jc w:val="center"/>
        </w:trPr>
        <w:tc>
          <w:tcPr>
            <w:tcW w:w="2597" w:type="dxa"/>
            <w:vAlign w:val="center"/>
          </w:tcPr>
          <w:p w14:paraId="44323373" w14:textId="77777777" w:rsidR="00FB6D16" w:rsidRPr="00C4065F" w:rsidRDefault="00FB6D16" w:rsidP="00FB6D16">
            <w:pPr>
              <w:ind w:left="-30"/>
              <w:contextualSpacing/>
              <w:rPr>
                <w:rFonts w:asciiTheme="minorHAnsi" w:hAnsiTheme="minorHAnsi" w:cstheme="minorHAnsi"/>
              </w:rPr>
            </w:pPr>
            <w:r>
              <w:rPr>
                <w:rFonts w:asciiTheme="minorHAnsi" w:hAnsiTheme="minorHAnsi" w:cstheme="minorHAnsi"/>
              </w:rPr>
              <w:t>99484</w:t>
            </w:r>
          </w:p>
        </w:tc>
        <w:tc>
          <w:tcPr>
            <w:tcW w:w="6707" w:type="dxa"/>
            <w:vAlign w:val="center"/>
          </w:tcPr>
          <w:p w14:paraId="54ECA695" w14:textId="77777777" w:rsidR="00FB6D16" w:rsidRPr="00B1241D" w:rsidRDefault="00FB6D16" w:rsidP="00FB6D16">
            <w:pPr>
              <w:rPr>
                <w:rFonts w:asciiTheme="minorHAnsi" w:hAnsiTheme="minorHAnsi" w:cstheme="minorHAnsi"/>
              </w:rPr>
            </w:pPr>
            <w:r>
              <w:rPr>
                <w:rFonts w:asciiTheme="minorHAnsi" w:hAnsiTheme="minorHAnsi" w:cstheme="minorHAnsi"/>
              </w:rPr>
              <w:t>General behavioral health integration care management</w:t>
            </w:r>
          </w:p>
        </w:tc>
      </w:tr>
      <w:tr w:rsidR="00FB6D16" w:rsidRPr="00985F84" w14:paraId="4CD3A1D7" w14:textId="77777777" w:rsidTr="00A67084">
        <w:trPr>
          <w:trHeight w:val="530"/>
          <w:jc w:val="center"/>
        </w:trPr>
        <w:tc>
          <w:tcPr>
            <w:tcW w:w="2597" w:type="dxa"/>
            <w:tcBorders>
              <w:bottom w:val="dotted" w:sz="4" w:space="0" w:color="auto"/>
            </w:tcBorders>
            <w:vAlign w:val="center"/>
            <w:hideMark/>
          </w:tcPr>
          <w:p w14:paraId="6DB32E62" w14:textId="77777777" w:rsidR="00FB6D16" w:rsidRPr="00C4065F" w:rsidRDefault="00FB6D16" w:rsidP="00FB6D16">
            <w:pPr>
              <w:ind w:left="-30"/>
              <w:contextualSpacing/>
              <w:rPr>
                <w:rFonts w:asciiTheme="minorHAnsi" w:hAnsiTheme="minorHAnsi" w:cstheme="minorHAnsi"/>
              </w:rPr>
            </w:pPr>
            <w:r w:rsidRPr="00C4065F">
              <w:rPr>
                <w:rFonts w:asciiTheme="minorHAnsi" w:hAnsiTheme="minorHAnsi" w:cstheme="minorHAnsi"/>
              </w:rPr>
              <w:t>99495,</w:t>
            </w:r>
            <w:r>
              <w:rPr>
                <w:rFonts w:asciiTheme="minorHAnsi" w:hAnsiTheme="minorHAnsi" w:cstheme="minorHAnsi"/>
              </w:rPr>
              <w:t xml:space="preserve"> </w:t>
            </w:r>
            <w:r w:rsidRPr="00C4065F">
              <w:rPr>
                <w:rFonts w:asciiTheme="minorHAnsi" w:hAnsiTheme="minorHAnsi" w:cstheme="minorHAnsi"/>
              </w:rPr>
              <w:t>99496</w:t>
            </w:r>
            <w:r>
              <w:rPr>
                <w:rFonts w:asciiTheme="minorHAnsi" w:hAnsiTheme="minorHAnsi" w:cstheme="minorHAnsi"/>
              </w:rPr>
              <w:t xml:space="preserve"> </w:t>
            </w:r>
          </w:p>
        </w:tc>
        <w:tc>
          <w:tcPr>
            <w:tcW w:w="6707" w:type="dxa"/>
            <w:tcBorders>
              <w:bottom w:val="dotted" w:sz="4" w:space="0" w:color="auto"/>
            </w:tcBorders>
            <w:vAlign w:val="center"/>
            <w:hideMark/>
          </w:tcPr>
          <w:p w14:paraId="0E0765A8" w14:textId="77777777" w:rsidR="00FB6D16" w:rsidRPr="00B1241D" w:rsidRDefault="00FB6D16" w:rsidP="00FB6D16">
            <w:pPr>
              <w:rPr>
                <w:rFonts w:asciiTheme="minorHAnsi" w:hAnsiTheme="minorHAnsi" w:cstheme="minorHAnsi"/>
              </w:rPr>
            </w:pPr>
            <w:r>
              <w:rPr>
                <w:rFonts w:asciiTheme="minorHAnsi" w:hAnsiTheme="minorHAnsi" w:cstheme="minorHAnsi"/>
              </w:rPr>
              <w:t>Hospital t</w:t>
            </w:r>
            <w:r w:rsidRPr="00B1241D">
              <w:rPr>
                <w:rFonts w:asciiTheme="minorHAnsi" w:hAnsiTheme="minorHAnsi" w:cstheme="minorHAnsi"/>
              </w:rPr>
              <w:t>ransitional</w:t>
            </w:r>
            <w:r>
              <w:rPr>
                <w:rFonts w:asciiTheme="minorHAnsi" w:hAnsiTheme="minorHAnsi" w:cstheme="minorHAnsi"/>
              </w:rPr>
              <w:t xml:space="preserve"> </w:t>
            </w:r>
            <w:r w:rsidRPr="00B1241D">
              <w:rPr>
                <w:rFonts w:asciiTheme="minorHAnsi" w:hAnsiTheme="minorHAnsi" w:cstheme="minorHAnsi"/>
              </w:rPr>
              <w:t>care</w:t>
            </w:r>
            <w:r>
              <w:rPr>
                <w:rFonts w:asciiTheme="minorHAnsi" w:hAnsiTheme="minorHAnsi" w:cstheme="minorHAnsi"/>
              </w:rPr>
              <w:t xml:space="preserve"> </w:t>
            </w:r>
            <w:r w:rsidRPr="00B1241D">
              <w:rPr>
                <w:rFonts w:asciiTheme="minorHAnsi" w:hAnsiTheme="minorHAnsi" w:cstheme="minorHAnsi"/>
              </w:rPr>
              <w:t>management</w:t>
            </w:r>
            <w:r>
              <w:rPr>
                <w:rFonts w:asciiTheme="minorHAnsi" w:hAnsiTheme="minorHAnsi" w:cstheme="minorHAnsi"/>
              </w:rPr>
              <w:t xml:space="preserve"> </w:t>
            </w:r>
            <w:r w:rsidRPr="00B1241D">
              <w:rPr>
                <w:rFonts w:asciiTheme="minorHAnsi" w:hAnsiTheme="minorHAnsi" w:cstheme="minorHAnsi"/>
              </w:rPr>
              <w:t>services</w:t>
            </w:r>
          </w:p>
        </w:tc>
      </w:tr>
      <w:tr w:rsidR="00FB6D16" w:rsidRPr="00985F84" w14:paraId="3ED3AE25" w14:textId="77777777" w:rsidTr="00A67084">
        <w:trPr>
          <w:trHeight w:val="530"/>
          <w:jc w:val="center"/>
        </w:trPr>
        <w:tc>
          <w:tcPr>
            <w:tcW w:w="2597" w:type="dxa"/>
            <w:tcBorders>
              <w:bottom w:val="dotted" w:sz="4" w:space="0" w:color="auto"/>
            </w:tcBorders>
            <w:vAlign w:val="center"/>
          </w:tcPr>
          <w:p w14:paraId="6DF49DB4" w14:textId="77777777" w:rsidR="00FB6D16" w:rsidRDefault="00FB6D16" w:rsidP="00FB6D16">
            <w:pPr>
              <w:ind w:left="-30"/>
              <w:contextualSpacing/>
              <w:rPr>
                <w:rFonts w:asciiTheme="minorHAnsi" w:hAnsiTheme="minorHAnsi" w:cstheme="minorHAnsi"/>
              </w:rPr>
            </w:pPr>
            <w:r>
              <w:rPr>
                <w:rFonts w:asciiTheme="minorHAnsi" w:hAnsiTheme="minorHAnsi" w:cstheme="minorHAnsi"/>
              </w:rPr>
              <w:t>99453, 99454,</w:t>
            </w:r>
          </w:p>
          <w:p w14:paraId="5C52F21B" w14:textId="77777777" w:rsidR="00FB6D16" w:rsidRPr="00C4065F" w:rsidRDefault="00FB6D16" w:rsidP="00FB6D16">
            <w:pPr>
              <w:ind w:left="-30"/>
              <w:contextualSpacing/>
              <w:rPr>
                <w:rFonts w:asciiTheme="minorHAnsi" w:hAnsiTheme="minorHAnsi" w:cstheme="minorHAnsi"/>
              </w:rPr>
            </w:pPr>
            <w:r>
              <w:rPr>
                <w:rFonts w:asciiTheme="minorHAnsi" w:hAnsiTheme="minorHAnsi" w:cstheme="minorHAnsi"/>
              </w:rPr>
              <w:t>99091, 99473, 99474</w:t>
            </w:r>
          </w:p>
        </w:tc>
        <w:tc>
          <w:tcPr>
            <w:tcW w:w="6707" w:type="dxa"/>
            <w:tcBorders>
              <w:bottom w:val="dotted" w:sz="4" w:space="0" w:color="auto"/>
            </w:tcBorders>
            <w:vAlign w:val="center"/>
          </w:tcPr>
          <w:p w14:paraId="751EEF6A" w14:textId="77777777" w:rsidR="00FB6D16" w:rsidRPr="00B1241D" w:rsidRDefault="00FB6D16" w:rsidP="00FB6D16">
            <w:pPr>
              <w:rPr>
                <w:rFonts w:asciiTheme="minorHAnsi" w:hAnsiTheme="minorHAnsi" w:cstheme="minorHAnsi"/>
              </w:rPr>
            </w:pPr>
            <w:r w:rsidRPr="00F73C88">
              <w:rPr>
                <w:rFonts w:asciiTheme="minorHAnsi" w:hAnsiTheme="minorHAnsi" w:cstheme="minorHAnsi"/>
              </w:rPr>
              <w:t>Digitally</w:t>
            </w:r>
            <w:r>
              <w:rPr>
                <w:rFonts w:asciiTheme="minorHAnsi" w:hAnsiTheme="minorHAnsi" w:cstheme="minorHAnsi"/>
              </w:rPr>
              <w:t xml:space="preserve"> </w:t>
            </w:r>
            <w:r w:rsidRPr="00F73C88">
              <w:rPr>
                <w:rFonts w:asciiTheme="minorHAnsi" w:hAnsiTheme="minorHAnsi" w:cstheme="minorHAnsi"/>
              </w:rPr>
              <w:t>stored</w:t>
            </w:r>
            <w:r>
              <w:rPr>
                <w:rFonts w:asciiTheme="minorHAnsi" w:hAnsiTheme="minorHAnsi" w:cstheme="minorHAnsi"/>
              </w:rPr>
              <w:t xml:space="preserve"> </w:t>
            </w:r>
            <w:r w:rsidRPr="00F73C88">
              <w:rPr>
                <w:rFonts w:asciiTheme="minorHAnsi" w:hAnsiTheme="minorHAnsi" w:cstheme="minorHAnsi"/>
              </w:rPr>
              <w:t>data</w:t>
            </w:r>
            <w:r>
              <w:rPr>
                <w:rFonts w:asciiTheme="minorHAnsi" w:hAnsiTheme="minorHAnsi" w:cstheme="minorHAnsi"/>
              </w:rPr>
              <w:t xml:space="preserve"> </w:t>
            </w:r>
            <w:r w:rsidRPr="00F73C88">
              <w:rPr>
                <w:rFonts w:asciiTheme="minorHAnsi" w:hAnsiTheme="minorHAnsi" w:cstheme="minorHAnsi"/>
              </w:rPr>
              <w:t>services/remote</w:t>
            </w:r>
            <w:r>
              <w:rPr>
                <w:rFonts w:asciiTheme="minorHAnsi" w:hAnsiTheme="minorHAnsi" w:cstheme="minorHAnsi"/>
              </w:rPr>
              <w:t xml:space="preserve"> </w:t>
            </w:r>
            <w:r w:rsidRPr="00F73C88">
              <w:rPr>
                <w:rFonts w:asciiTheme="minorHAnsi" w:hAnsiTheme="minorHAnsi" w:cstheme="minorHAnsi"/>
              </w:rPr>
              <w:t>physiologic</w:t>
            </w:r>
            <w:r>
              <w:rPr>
                <w:rFonts w:asciiTheme="minorHAnsi" w:hAnsiTheme="minorHAnsi" w:cstheme="minorHAnsi"/>
              </w:rPr>
              <w:t xml:space="preserve"> </w:t>
            </w:r>
            <w:r w:rsidRPr="00F73C88">
              <w:rPr>
                <w:rFonts w:asciiTheme="minorHAnsi" w:hAnsiTheme="minorHAnsi" w:cstheme="minorHAnsi"/>
              </w:rPr>
              <w:t>monitoring</w:t>
            </w:r>
          </w:p>
        </w:tc>
      </w:tr>
      <w:tr w:rsidR="00FB6D16" w:rsidRPr="00985F84" w14:paraId="52B92775" w14:textId="77777777" w:rsidTr="00A67084">
        <w:trPr>
          <w:trHeight w:val="530"/>
          <w:jc w:val="center"/>
        </w:trPr>
        <w:tc>
          <w:tcPr>
            <w:tcW w:w="2597" w:type="dxa"/>
            <w:tcBorders>
              <w:bottom w:val="dotted" w:sz="4" w:space="0" w:color="auto"/>
            </w:tcBorders>
            <w:vAlign w:val="center"/>
          </w:tcPr>
          <w:p w14:paraId="59CC8600" w14:textId="77777777" w:rsidR="00FB6D16" w:rsidRPr="00C4065F" w:rsidRDefault="00FB6D16" w:rsidP="00FB6D16">
            <w:pPr>
              <w:ind w:left="-30"/>
              <w:contextualSpacing/>
              <w:rPr>
                <w:rFonts w:asciiTheme="minorHAnsi" w:hAnsiTheme="minorHAnsi" w:cstheme="minorHAnsi"/>
              </w:rPr>
            </w:pPr>
            <w:r>
              <w:rPr>
                <w:rFonts w:asciiTheme="minorHAnsi" w:hAnsiTheme="minorHAnsi" w:cstheme="minorHAnsi"/>
              </w:rPr>
              <w:t>99457, 99458</w:t>
            </w:r>
          </w:p>
        </w:tc>
        <w:tc>
          <w:tcPr>
            <w:tcW w:w="6707" w:type="dxa"/>
            <w:tcBorders>
              <w:bottom w:val="dotted" w:sz="4" w:space="0" w:color="auto"/>
            </w:tcBorders>
            <w:vAlign w:val="center"/>
          </w:tcPr>
          <w:p w14:paraId="163D8F8F" w14:textId="77777777" w:rsidR="00FB6D16" w:rsidRPr="00B1241D" w:rsidRDefault="00FB6D16" w:rsidP="00FB6D16">
            <w:pPr>
              <w:rPr>
                <w:rFonts w:asciiTheme="minorHAnsi" w:hAnsiTheme="minorHAnsi" w:cstheme="minorHAnsi"/>
              </w:rPr>
            </w:pPr>
            <w:r w:rsidRPr="00F73C88">
              <w:rPr>
                <w:rFonts w:asciiTheme="minorHAnsi" w:hAnsiTheme="minorHAnsi" w:cstheme="minorHAnsi"/>
              </w:rPr>
              <w:t>Remote</w:t>
            </w:r>
            <w:r>
              <w:rPr>
                <w:rFonts w:asciiTheme="minorHAnsi" w:hAnsiTheme="minorHAnsi" w:cstheme="minorHAnsi"/>
              </w:rPr>
              <w:t xml:space="preserve"> </w:t>
            </w:r>
            <w:r w:rsidRPr="00F73C88">
              <w:rPr>
                <w:rFonts w:asciiTheme="minorHAnsi" w:hAnsiTheme="minorHAnsi" w:cstheme="minorHAnsi"/>
              </w:rPr>
              <w:t>physiologic</w:t>
            </w:r>
            <w:r>
              <w:rPr>
                <w:rFonts w:asciiTheme="minorHAnsi" w:hAnsiTheme="minorHAnsi" w:cstheme="minorHAnsi"/>
              </w:rPr>
              <w:t xml:space="preserve"> </w:t>
            </w:r>
            <w:r w:rsidRPr="00F73C88">
              <w:rPr>
                <w:rFonts w:asciiTheme="minorHAnsi" w:hAnsiTheme="minorHAnsi" w:cstheme="minorHAnsi"/>
              </w:rPr>
              <w:t>monitoring</w:t>
            </w:r>
            <w:r>
              <w:rPr>
                <w:rFonts w:asciiTheme="minorHAnsi" w:hAnsiTheme="minorHAnsi" w:cstheme="minorHAnsi"/>
              </w:rPr>
              <w:t xml:space="preserve"> </w:t>
            </w:r>
            <w:r w:rsidRPr="00F73C88">
              <w:rPr>
                <w:rFonts w:asciiTheme="minorHAnsi" w:hAnsiTheme="minorHAnsi" w:cstheme="minorHAnsi"/>
              </w:rPr>
              <w:t>treatment</w:t>
            </w:r>
            <w:r>
              <w:rPr>
                <w:rFonts w:asciiTheme="minorHAnsi" w:hAnsiTheme="minorHAnsi" w:cstheme="minorHAnsi"/>
              </w:rPr>
              <w:t xml:space="preserve"> </w:t>
            </w:r>
            <w:r w:rsidRPr="00F73C88">
              <w:rPr>
                <w:rFonts w:asciiTheme="minorHAnsi" w:hAnsiTheme="minorHAnsi" w:cstheme="minorHAnsi"/>
              </w:rPr>
              <w:t>management</w:t>
            </w:r>
            <w:r>
              <w:rPr>
                <w:rFonts w:asciiTheme="minorHAnsi" w:hAnsiTheme="minorHAnsi" w:cstheme="minorHAnsi"/>
              </w:rPr>
              <w:t xml:space="preserve"> </w:t>
            </w:r>
            <w:r w:rsidRPr="00F73C88">
              <w:rPr>
                <w:rFonts w:asciiTheme="minorHAnsi" w:hAnsiTheme="minorHAnsi" w:cstheme="minorHAnsi"/>
              </w:rPr>
              <w:t>services</w:t>
            </w:r>
          </w:p>
        </w:tc>
      </w:tr>
      <w:tr w:rsidR="00FB6D16" w:rsidRPr="00985F84" w14:paraId="434E5D3B" w14:textId="77777777" w:rsidTr="00A67084">
        <w:trPr>
          <w:trHeight w:val="530"/>
          <w:jc w:val="center"/>
        </w:trPr>
        <w:tc>
          <w:tcPr>
            <w:tcW w:w="2597" w:type="dxa"/>
            <w:vAlign w:val="center"/>
            <w:hideMark/>
          </w:tcPr>
          <w:p w14:paraId="242B8A6C" w14:textId="77777777" w:rsidR="00FB6D16" w:rsidRPr="00C4065F" w:rsidRDefault="00FB6D16" w:rsidP="00FB6D16">
            <w:pPr>
              <w:ind w:left="-30"/>
              <w:contextualSpacing/>
              <w:rPr>
                <w:rFonts w:asciiTheme="minorHAnsi" w:hAnsiTheme="minorHAnsi" w:cstheme="minorHAnsi"/>
              </w:rPr>
            </w:pPr>
            <w:r w:rsidRPr="00C4065F">
              <w:rPr>
                <w:rFonts w:asciiTheme="minorHAnsi" w:hAnsiTheme="minorHAnsi" w:cstheme="minorHAnsi"/>
              </w:rPr>
              <w:t>98960-98962</w:t>
            </w:r>
          </w:p>
        </w:tc>
        <w:tc>
          <w:tcPr>
            <w:tcW w:w="6707" w:type="dxa"/>
            <w:vAlign w:val="center"/>
            <w:hideMark/>
          </w:tcPr>
          <w:p w14:paraId="356A1FAF" w14:textId="77777777" w:rsidR="00FB6D16" w:rsidRPr="00B1241D" w:rsidRDefault="00FB6D16" w:rsidP="00FB6D16">
            <w:pPr>
              <w:rPr>
                <w:rFonts w:asciiTheme="minorHAnsi" w:hAnsiTheme="minorHAnsi" w:cstheme="minorHAnsi"/>
              </w:rPr>
            </w:pPr>
            <w:r w:rsidRPr="00B1241D">
              <w:rPr>
                <w:rFonts w:asciiTheme="minorHAnsi" w:eastAsia="Times New Roman" w:hAnsiTheme="minorHAnsi" w:cstheme="minorHAnsi"/>
              </w:rPr>
              <w:t>Education</w:t>
            </w:r>
            <w:r>
              <w:rPr>
                <w:rFonts w:asciiTheme="minorHAnsi" w:eastAsia="Times New Roman" w:hAnsiTheme="minorHAnsi" w:cstheme="minorHAnsi"/>
              </w:rPr>
              <w:t xml:space="preserve"> </w:t>
            </w:r>
            <w:r w:rsidRPr="00B1241D">
              <w:rPr>
                <w:rFonts w:asciiTheme="minorHAnsi" w:eastAsia="Times New Roman" w:hAnsiTheme="minorHAnsi" w:cstheme="minorHAnsi"/>
              </w:rPr>
              <w:t>and</w:t>
            </w:r>
            <w:r>
              <w:rPr>
                <w:rFonts w:asciiTheme="minorHAnsi" w:eastAsia="Times New Roman" w:hAnsiTheme="minorHAnsi" w:cstheme="minorHAnsi"/>
              </w:rPr>
              <w:t xml:space="preserve"> </w:t>
            </w:r>
            <w:r w:rsidRPr="00B1241D">
              <w:rPr>
                <w:rFonts w:asciiTheme="minorHAnsi" w:eastAsia="Times New Roman" w:hAnsiTheme="minorHAnsi" w:cstheme="minorHAnsi"/>
              </w:rPr>
              <w:t>training</w:t>
            </w:r>
            <w:r>
              <w:rPr>
                <w:rFonts w:asciiTheme="minorHAnsi" w:eastAsia="Times New Roman" w:hAnsiTheme="minorHAnsi" w:cstheme="minorHAnsi"/>
              </w:rPr>
              <w:t xml:space="preserve"> </w:t>
            </w:r>
            <w:r w:rsidRPr="00B1241D">
              <w:rPr>
                <w:rFonts w:asciiTheme="minorHAnsi" w:eastAsia="Times New Roman" w:hAnsiTheme="minorHAnsi" w:cstheme="minorHAnsi"/>
              </w:rPr>
              <w:t>for</w:t>
            </w:r>
            <w:r>
              <w:rPr>
                <w:rFonts w:asciiTheme="minorHAnsi" w:eastAsia="Times New Roman" w:hAnsiTheme="minorHAnsi" w:cstheme="minorHAnsi"/>
              </w:rPr>
              <w:t xml:space="preserve"> </w:t>
            </w:r>
            <w:r w:rsidRPr="00B1241D">
              <w:rPr>
                <w:rFonts w:asciiTheme="minorHAnsi" w:eastAsia="Times New Roman" w:hAnsiTheme="minorHAnsi" w:cstheme="minorHAnsi"/>
              </w:rPr>
              <w:t>patient</w:t>
            </w:r>
            <w:r>
              <w:rPr>
                <w:rFonts w:asciiTheme="minorHAnsi" w:eastAsia="Times New Roman" w:hAnsiTheme="minorHAnsi" w:cstheme="minorHAnsi"/>
              </w:rPr>
              <w:t xml:space="preserve"> </w:t>
            </w:r>
            <w:r w:rsidRPr="00B1241D">
              <w:rPr>
                <w:rFonts w:asciiTheme="minorHAnsi" w:eastAsia="Times New Roman" w:hAnsiTheme="minorHAnsi" w:cstheme="minorHAnsi"/>
              </w:rPr>
              <w:t>self-management</w:t>
            </w:r>
            <w:r>
              <w:rPr>
                <w:rFonts w:asciiTheme="minorHAnsi" w:eastAsia="Times New Roman" w:hAnsiTheme="minorHAnsi" w:cstheme="minorHAnsi"/>
              </w:rPr>
              <w:t xml:space="preserve"> </w:t>
            </w:r>
            <w:r w:rsidRPr="00B1241D">
              <w:rPr>
                <w:rFonts w:asciiTheme="minorHAnsi" w:eastAsia="Times New Roman" w:hAnsiTheme="minorHAnsi" w:cstheme="minorHAnsi"/>
              </w:rPr>
              <w:t>services</w:t>
            </w:r>
            <w:r>
              <w:rPr>
                <w:rFonts w:asciiTheme="minorHAnsi" w:eastAsia="Times New Roman" w:hAnsiTheme="minorHAnsi" w:cstheme="minorHAnsi"/>
              </w:rPr>
              <w:t xml:space="preserve"> </w:t>
            </w:r>
          </w:p>
        </w:tc>
      </w:tr>
      <w:tr w:rsidR="00FB6D16" w:rsidRPr="00985F84" w14:paraId="37B63E1F" w14:textId="77777777" w:rsidTr="00A67084">
        <w:trPr>
          <w:trHeight w:val="530"/>
          <w:jc w:val="center"/>
        </w:trPr>
        <w:tc>
          <w:tcPr>
            <w:tcW w:w="2597" w:type="dxa"/>
            <w:vAlign w:val="center"/>
          </w:tcPr>
          <w:p w14:paraId="305B866A" w14:textId="77777777" w:rsidR="00FB6D16" w:rsidRPr="00C4065F" w:rsidRDefault="00FB6D16" w:rsidP="00FB6D16">
            <w:pPr>
              <w:ind w:left="-30"/>
              <w:contextualSpacing/>
              <w:rPr>
                <w:rFonts w:asciiTheme="minorHAnsi" w:hAnsiTheme="minorHAnsi" w:cstheme="minorHAnsi"/>
              </w:rPr>
            </w:pPr>
            <w:r>
              <w:rPr>
                <w:rFonts w:asciiTheme="minorHAnsi" w:hAnsiTheme="minorHAnsi" w:cstheme="minorHAnsi"/>
              </w:rPr>
              <w:t>99078</w:t>
            </w:r>
          </w:p>
        </w:tc>
        <w:tc>
          <w:tcPr>
            <w:tcW w:w="6707" w:type="dxa"/>
            <w:vAlign w:val="center"/>
          </w:tcPr>
          <w:p w14:paraId="42404C27" w14:textId="77777777" w:rsidR="00FB6D16" w:rsidRPr="00B1241D" w:rsidRDefault="00FB6D16" w:rsidP="00FB6D16">
            <w:pPr>
              <w:rPr>
                <w:rFonts w:asciiTheme="minorHAnsi" w:eastAsia="Times New Roman" w:hAnsiTheme="minorHAnsi" w:cstheme="minorHAnsi"/>
              </w:rPr>
            </w:pPr>
            <w:r>
              <w:rPr>
                <w:rFonts w:asciiTheme="minorHAnsi" w:eastAsia="Times New Roman" w:hAnsiTheme="minorHAnsi" w:cstheme="minorHAnsi"/>
              </w:rPr>
              <w:t>Miscellaneous services</w:t>
            </w:r>
          </w:p>
        </w:tc>
      </w:tr>
      <w:tr w:rsidR="00FB6D16" w:rsidRPr="00985F84" w14:paraId="0221E6A8" w14:textId="77777777" w:rsidTr="00A67084">
        <w:trPr>
          <w:trHeight w:val="530"/>
          <w:jc w:val="center"/>
        </w:trPr>
        <w:tc>
          <w:tcPr>
            <w:tcW w:w="2597" w:type="dxa"/>
            <w:tcBorders>
              <w:bottom w:val="single" w:sz="12" w:space="0" w:color="auto"/>
            </w:tcBorders>
            <w:vAlign w:val="center"/>
          </w:tcPr>
          <w:p w14:paraId="657A0FD0" w14:textId="77777777" w:rsidR="00FB6D16" w:rsidRPr="00C4065F" w:rsidRDefault="00FB6D16" w:rsidP="00FB6D16">
            <w:pPr>
              <w:ind w:left="-30"/>
              <w:contextualSpacing/>
              <w:rPr>
                <w:rFonts w:asciiTheme="minorHAnsi" w:hAnsiTheme="minorHAnsi" w:cstheme="minorHAnsi"/>
              </w:rPr>
            </w:pPr>
            <w:r>
              <w:rPr>
                <w:rFonts w:asciiTheme="minorHAnsi" w:hAnsiTheme="minorHAnsi" w:cstheme="minorHAnsi"/>
              </w:rPr>
              <w:t>25, 59, 95</w:t>
            </w:r>
          </w:p>
        </w:tc>
        <w:tc>
          <w:tcPr>
            <w:tcW w:w="6707" w:type="dxa"/>
            <w:tcBorders>
              <w:bottom w:val="single" w:sz="12" w:space="0" w:color="auto"/>
            </w:tcBorders>
            <w:vAlign w:val="center"/>
          </w:tcPr>
          <w:p w14:paraId="16BD95A0" w14:textId="77777777" w:rsidR="00FB6D16" w:rsidRPr="00B1241D" w:rsidRDefault="00FB6D16" w:rsidP="00FB6D16">
            <w:pPr>
              <w:rPr>
                <w:rFonts w:asciiTheme="minorHAnsi" w:eastAsia="Times New Roman" w:hAnsiTheme="minorHAnsi" w:cstheme="minorHAnsi"/>
              </w:rPr>
            </w:pPr>
            <w:r>
              <w:rPr>
                <w:rFonts w:asciiTheme="minorHAnsi" w:eastAsia="Times New Roman" w:hAnsiTheme="minorHAnsi" w:cstheme="minorHAnsi"/>
              </w:rPr>
              <w:t>Modifiers</w:t>
            </w:r>
          </w:p>
        </w:tc>
      </w:tr>
    </w:tbl>
    <w:p w14:paraId="2DE1E826" w14:textId="2BA674EB" w:rsidR="0014612F" w:rsidRDefault="0014612F" w:rsidP="0014612F">
      <w:pPr>
        <w:pStyle w:val="NormalWeb"/>
        <w:spacing w:before="0" w:beforeAutospacing="0" w:after="0" w:afterAutospacing="0"/>
        <w:rPr>
          <w:rFonts w:asciiTheme="minorHAnsi" w:hAnsiTheme="minorHAnsi" w:cstheme="minorHAnsi"/>
          <w:sz w:val="22"/>
          <w:szCs w:val="22"/>
        </w:rPr>
      </w:pPr>
    </w:p>
    <w:sectPr w:rsidR="0014612F" w:rsidSect="0014612F">
      <w:pgSz w:w="12240" w:h="15840"/>
      <w:pgMar w:top="1296" w:right="1440" w:bottom="72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1DF807" w14:textId="77777777" w:rsidR="00194AA1" w:rsidRDefault="00194AA1" w:rsidP="0014612F">
      <w:r>
        <w:separator/>
      </w:r>
    </w:p>
  </w:endnote>
  <w:endnote w:type="continuationSeparator" w:id="0">
    <w:p w14:paraId="258550FE" w14:textId="77777777" w:rsidR="00194AA1" w:rsidRDefault="00194AA1" w:rsidP="001461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Narrow">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657CDE" w14:textId="77777777" w:rsidR="00194AA1" w:rsidRDefault="00194AA1" w:rsidP="0014612F">
      <w:r>
        <w:separator/>
      </w:r>
    </w:p>
  </w:footnote>
  <w:footnote w:type="continuationSeparator" w:id="0">
    <w:p w14:paraId="19ABB94D" w14:textId="77777777" w:rsidR="00194AA1" w:rsidRDefault="00194AA1" w:rsidP="0014612F">
      <w:r>
        <w:continuationSeparator/>
      </w:r>
    </w:p>
  </w:footnote>
  <w:footnote w:id="1">
    <w:p w14:paraId="1A2A80C1" w14:textId="20229E67" w:rsidR="005F7108" w:rsidRPr="00C44A3E" w:rsidRDefault="005F7108">
      <w:pPr>
        <w:pStyle w:val="FootnoteText"/>
        <w:rPr>
          <w:rFonts w:ascii="Aptos Narrow" w:hAnsi="Aptos Narrow"/>
          <w:sz w:val="16"/>
          <w:szCs w:val="16"/>
        </w:rPr>
      </w:pPr>
      <w:r w:rsidRPr="00C44A3E">
        <w:rPr>
          <w:rStyle w:val="FootnoteReference"/>
          <w:rFonts w:ascii="Aptos Narrow" w:hAnsi="Aptos Narrow"/>
          <w:sz w:val="16"/>
          <w:szCs w:val="16"/>
        </w:rPr>
        <w:footnoteRef/>
      </w:r>
      <w:r w:rsidRPr="00C44A3E">
        <w:rPr>
          <w:rFonts w:ascii="Aptos Narrow" w:hAnsi="Aptos Narrow" w:cstheme="minorHAnsi"/>
          <w:sz w:val="16"/>
          <w:szCs w:val="16"/>
        </w:rPr>
        <w:t xml:space="preserve">McManus M, White P, Borden C. </w:t>
      </w:r>
      <w:r w:rsidRPr="00C44A3E">
        <w:rPr>
          <w:rFonts w:ascii="Aptos Narrow" w:hAnsi="Aptos Narrow" w:cstheme="minorHAnsi"/>
          <w:i/>
          <w:sz w:val="16"/>
          <w:szCs w:val="16"/>
        </w:rPr>
        <w:t>Incorporating Pediatric-to-Adult Transition into NCQA Patient-Centered Medical Home Recognition: 2019 Update.</w:t>
      </w:r>
      <w:r w:rsidRPr="00C44A3E">
        <w:rPr>
          <w:rFonts w:ascii="Aptos Narrow" w:hAnsi="Aptos Narrow" w:cstheme="minorHAnsi"/>
          <w:sz w:val="16"/>
          <w:szCs w:val="16"/>
        </w:rPr>
        <w:t xml:space="preserve"> Washington, DC: Got Transition®, October 2019.</w:t>
      </w:r>
    </w:p>
  </w:footnote>
  <w:footnote w:id="2">
    <w:p w14:paraId="78447020" w14:textId="6B23A1EB" w:rsidR="00980B59" w:rsidRPr="00C44A3E" w:rsidRDefault="00980B59">
      <w:pPr>
        <w:pStyle w:val="FootnoteText"/>
        <w:rPr>
          <w:rFonts w:ascii="Aptos Narrow" w:hAnsi="Aptos Narrow"/>
          <w:sz w:val="16"/>
          <w:szCs w:val="16"/>
        </w:rPr>
      </w:pPr>
      <w:r w:rsidRPr="00C44A3E">
        <w:rPr>
          <w:rStyle w:val="FootnoteReference"/>
          <w:rFonts w:ascii="Aptos Narrow" w:hAnsi="Aptos Narrow"/>
          <w:sz w:val="16"/>
          <w:szCs w:val="16"/>
        </w:rPr>
        <w:footnoteRef/>
      </w:r>
      <w:r w:rsidRPr="00C44A3E">
        <w:rPr>
          <w:rFonts w:ascii="Aptos Narrow" w:hAnsi="Aptos Narrow" w:cstheme="minorHAnsi"/>
          <w:sz w:val="16"/>
          <w:szCs w:val="16"/>
        </w:rPr>
        <w:t xml:space="preserve">White P, Cooley C, Transitions Clinical Report Authoring Group, American Academy of Pediatrics, American Academy of Family Physicians, American College of Physicians. </w:t>
      </w:r>
      <w:r w:rsidRPr="00C44A3E">
        <w:rPr>
          <w:rFonts w:ascii="Aptos Narrow" w:hAnsi="Aptos Narrow" w:cstheme="minorHAnsi"/>
          <w:i/>
          <w:iCs/>
          <w:sz w:val="16"/>
          <w:szCs w:val="16"/>
        </w:rPr>
        <w:t>Pediatrics</w:t>
      </w:r>
      <w:r w:rsidRPr="00C44A3E">
        <w:rPr>
          <w:rFonts w:ascii="Aptos Narrow" w:hAnsi="Aptos Narrow" w:cstheme="minorHAnsi"/>
          <w:sz w:val="16"/>
          <w:szCs w:val="16"/>
        </w:rPr>
        <w:t>. 2018;142(5):e20182587.</w:t>
      </w:r>
    </w:p>
  </w:footnote>
  <w:footnote w:id="3">
    <w:p w14:paraId="16FA4E52" w14:textId="51079FAB" w:rsidR="00980B59" w:rsidRPr="00C44A3E" w:rsidRDefault="00980B59">
      <w:pPr>
        <w:pStyle w:val="FootnoteText"/>
        <w:rPr>
          <w:rFonts w:ascii="Aptos Narrow" w:hAnsi="Aptos Narrow"/>
          <w:sz w:val="16"/>
          <w:szCs w:val="16"/>
        </w:rPr>
      </w:pPr>
      <w:r w:rsidRPr="00C44A3E">
        <w:rPr>
          <w:rStyle w:val="FootnoteReference"/>
          <w:rFonts w:ascii="Aptos Narrow" w:hAnsi="Aptos Narrow"/>
          <w:sz w:val="16"/>
          <w:szCs w:val="16"/>
        </w:rPr>
        <w:footnoteRef/>
      </w:r>
      <w:r w:rsidRPr="00C44A3E">
        <w:rPr>
          <w:rFonts w:ascii="Aptos Narrow" w:hAnsi="Aptos Narrow" w:cstheme="minorHAnsi"/>
          <w:sz w:val="16"/>
          <w:szCs w:val="16"/>
        </w:rPr>
        <w:t xml:space="preserve">Gabriel P, McManus M, Rogers K, White P. Outcome evidence for structured pediatric to adult health care transition interventions: a systematic review. </w:t>
      </w:r>
      <w:r w:rsidRPr="00C44A3E">
        <w:rPr>
          <w:rFonts w:ascii="Aptos Narrow" w:hAnsi="Aptos Narrow" w:cstheme="minorHAnsi"/>
          <w:i/>
          <w:sz w:val="16"/>
          <w:szCs w:val="16"/>
        </w:rPr>
        <w:t>Journal of Pediatrics.</w:t>
      </w:r>
      <w:r w:rsidRPr="00C44A3E">
        <w:rPr>
          <w:rFonts w:ascii="Aptos Narrow" w:hAnsi="Aptos Narrow" w:cstheme="minorHAnsi"/>
          <w:sz w:val="16"/>
          <w:szCs w:val="16"/>
        </w:rPr>
        <w:t xml:space="preserve"> 2017;188:263-269.</w:t>
      </w:r>
    </w:p>
  </w:footnote>
  <w:footnote w:id="4">
    <w:p w14:paraId="6EE181A5" w14:textId="2C854128" w:rsidR="00980B59" w:rsidRPr="00C44A3E" w:rsidRDefault="00980B59">
      <w:pPr>
        <w:pStyle w:val="FootnoteText"/>
        <w:rPr>
          <w:rFonts w:ascii="Aptos Narrow" w:hAnsi="Aptos Narrow"/>
          <w:sz w:val="16"/>
          <w:szCs w:val="16"/>
        </w:rPr>
      </w:pPr>
      <w:r w:rsidRPr="00C44A3E">
        <w:rPr>
          <w:rStyle w:val="FootnoteReference"/>
          <w:rFonts w:ascii="Aptos Narrow" w:hAnsi="Aptos Narrow"/>
          <w:sz w:val="16"/>
          <w:szCs w:val="16"/>
        </w:rPr>
        <w:footnoteRef/>
      </w:r>
      <w:r w:rsidRPr="00C44A3E">
        <w:rPr>
          <w:rFonts w:ascii="Aptos Narrow" w:hAnsi="Aptos Narrow" w:cstheme="minorHAnsi"/>
          <w:sz w:val="16"/>
          <w:szCs w:val="16"/>
        </w:rPr>
        <w:t xml:space="preserve">Schmidt A, Ilango S, McManus M, Rogers K, White P. Outcomes of pediatric to adult health care transition interventions: An updated systematic review. </w:t>
      </w:r>
      <w:r w:rsidRPr="00C44A3E">
        <w:rPr>
          <w:rFonts w:ascii="Aptos Narrow" w:hAnsi="Aptos Narrow" w:cstheme="minorHAnsi"/>
          <w:i/>
          <w:iCs/>
          <w:sz w:val="16"/>
          <w:szCs w:val="16"/>
        </w:rPr>
        <w:t>Journal of Pediatric Nursing</w:t>
      </w:r>
      <w:r w:rsidRPr="00C44A3E">
        <w:rPr>
          <w:rFonts w:ascii="Aptos Narrow" w:hAnsi="Aptos Narrow" w:cstheme="minorHAnsi"/>
          <w:sz w:val="16"/>
          <w:szCs w:val="16"/>
        </w:rPr>
        <w:t>. 2020;51:92-107.</w:t>
      </w:r>
    </w:p>
  </w:footnote>
  <w:footnote w:id="5">
    <w:p w14:paraId="38177E64" w14:textId="1B25A1BA" w:rsidR="00980B59" w:rsidRDefault="00980B59">
      <w:pPr>
        <w:pStyle w:val="FootnoteText"/>
      </w:pPr>
      <w:r w:rsidRPr="00C44A3E">
        <w:rPr>
          <w:rStyle w:val="FootnoteReference"/>
          <w:rFonts w:ascii="Aptos Narrow" w:hAnsi="Aptos Narrow"/>
          <w:sz w:val="16"/>
          <w:szCs w:val="16"/>
        </w:rPr>
        <w:footnoteRef/>
      </w:r>
      <w:r w:rsidRPr="00C44A3E">
        <w:rPr>
          <w:rFonts w:ascii="Aptos Narrow" w:hAnsi="Aptos Narrow" w:cstheme="minorHAnsi"/>
          <w:sz w:val="16"/>
          <w:szCs w:val="16"/>
        </w:rPr>
        <w:t xml:space="preserve">Schmidt A, McManus M, White P, </w:t>
      </w:r>
      <w:r w:rsidR="00F04732" w:rsidRPr="00C44A3E">
        <w:rPr>
          <w:rFonts w:ascii="Aptos Narrow" w:hAnsi="Aptos Narrow" w:cstheme="minorHAnsi"/>
          <w:sz w:val="16"/>
          <w:szCs w:val="16"/>
        </w:rPr>
        <w:t xml:space="preserve">Muntean-Turner </w:t>
      </w:r>
      <w:r w:rsidR="00996117" w:rsidRPr="00C44A3E">
        <w:rPr>
          <w:rFonts w:ascii="Aptos Narrow" w:hAnsi="Aptos Narrow" w:cstheme="minorHAnsi"/>
          <w:sz w:val="16"/>
          <w:szCs w:val="16"/>
        </w:rPr>
        <w:t xml:space="preserve">S, </w:t>
      </w:r>
      <w:r w:rsidRPr="00C44A3E">
        <w:rPr>
          <w:rFonts w:ascii="Aptos Narrow" w:hAnsi="Aptos Narrow" w:cstheme="minorHAnsi"/>
          <w:sz w:val="16"/>
          <w:szCs w:val="16"/>
        </w:rPr>
        <w:t xml:space="preserve">Lalor </w:t>
      </w:r>
      <w:r w:rsidR="00996117" w:rsidRPr="00C44A3E">
        <w:rPr>
          <w:rFonts w:ascii="Aptos Narrow" w:hAnsi="Aptos Narrow" w:cstheme="minorHAnsi"/>
          <w:sz w:val="16"/>
          <w:szCs w:val="16"/>
        </w:rPr>
        <w:t>K</w:t>
      </w:r>
      <w:r w:rsidRPr="00C44A3E">
        <w:rPr>
          <w:rFonts w:ascii="Aptos Narrow" w:hAnsi="Aptos Narrow" w:cstheme="minorHAnsi"/>
          <w:sz w:val="16"/>
          <w:szCs w:val="16"/>
        </w:rPr>
        <w:t xml:space="preserve">. </w:t>
      </w:r>
      <w:r w:rsidRPr="00C44A3E">
        <w:rPr>
          <w:rFonts w:ascii="Aptos Narrow" w:hAnsi="Aptos Narrow" w:cstheme="minorHAnsi"/>
          <w:i/>
          <w:sz w:val="16"/>
          <w:szCs w:val="16"/>
        </w:rPr>
        <w:t>202</w:t>
      </w:r>
      <w:r w:rsidR="00996117" w:rsidRPr="00C44A3E">
        <w:rPr>
          <w:rFonts w:ascii="Aptos Narrow" w:hAnsi="Aptos Narrow" w:cstheme="minorHAnsi"/>
          <w:i/>
          <w:sz w:val="16"/>
          <w:szCs w:val="16"/>
        </w:rPr>
        <w:t>5</w:t>
      </w:r>
      <w:r w:rsidRPr="00C44A3E">
        <w:rPr>
          <w:rFonts w:ascii="Aptos Narrow" w:hAnsi="Aptos Narrow" w:cstheme="minorHAnsi"/>
          <w:i/>
          <w:sz w:val="16"/>
          <w:szCs w:val="16"/>
        </w:rPr>
        <w:t xml:space="preserve"> Coding and Payment </w:t>
      </w:r>
      <w:r w:rsidR="00996117" w:rsidRPr="00C44A3E">
        <w:rPr>
          <w:rFonts w:ascii="Aptos Narrow" w:hAnsi="Aptos Narrow" w:cstheme="minorHAnsi"/>
          <w:i/>
          <w:sz w:val="16"/>
          <w:szCs w:val="16"/>
        </w:rPr>
        <w:t>Resource</w:t>
      </w:r>
      <w:r w:rsidRPr="00C44A3E">
        <w:rPr>
          <w:rFonts w:ascii="Aptos Narrow" w:hAnsi="Aptos Narrow" w:cstheme="minorHAnsi"/>
          <w:i/>
          <w:sz w:val="16"/>
          <w:szCs w:val="16"/>
        </w:rPr>
        <w:t xml:space="preserve"> for Transition from Pediatric to Adult Health Care.</w:t>
      </w:r>
      <w:r w:rsidRPr="00C44A3E">
        <w:rPr>
          <w:rFonts w:ascii="Aptos Narrow" w:hAnsi="Aptos Narrow" w:cstheme="minorHAnsi"/>
          <w:sz w:val="16"/>
          <w:szCs w:val="16"/>
        </w:rPr>
        <w:t xml:space="preserve"> Washington, DC: Got Transition® and American Academy of Pediatrics, October 2025.</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612F"/>
    <w:rsid w:val="00102F18"/>
    <w:rsid w:val="0014612F"/>
    <w:rsid w:val="00194AA1"/>
    <w:rsid w:val="00236E8A"/>
    <w:rsid w:val="00336FD4"/>
    <w:rsid w:val="00344AFE"/>
    <w:rsid w:val="003C6AD6"/>
    <w:rsid w:val="0049324F"/>
    <w:rsid w:val="00587B79"/>
    <w:rsid w:val="005F7108"/>
    <w:rsid w:val="006A109C"/>
    <w:rsid w:val="00741438"/>
    <w:rsid w:val="00763E27"/>
    <w:rsid w:val="008253B2"/>
    <w:rsid w:val="008446CE"/>
    <w:rsid w:val="008831E5"/>
    <w:rsid w:val="008C4016"/>
    <w:rsid w:val="008F68CA"/>
    <w:rsid w:val="00980B59"/>
    <w:rsid w:val="00996117"/>
    <w:rsid w:val="009E4BB7"/>
    <w:rsid w:val="00A35ADC"/>
    <w:rsid w:val="00AC16B8"/>
    <w:rsid w:val="00AE0A0C"/>
    <w:rsid w:val="00B41047"/>
    <w:rsid w:val="00C44A3E"/>
    <w:rsid w:val="00CF262B"/>
    <w:rsid w:val="00D220C7"/>
    <w:rsid w:val="00D973CD"/>
    <w:rsid w:val="00DA5058"/>
    <w:rsid w:val="00DA5B40"/>
    <w:rsid w:val="00DB3FA6"/>
    <w:rsid w:val="00F04732"/>
    <w:rsid w:val="00FB6D16"/>
    <w:rsid w:val="00FE41E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620BA7"/>
  <w15:chartTrackingRefBased/>
  <w15:docId w15:val="{08E64244-0E2D-4029-A26D-23E708D77F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14612F"/>
    <w:rPr>
      <w:rFonts w:ascii="Calibri" w:eastAsia="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14612F"/>
    <w:rPr>
      <w:sz w:val="20"/>
      <w:szCs w:val="20"/>
    </w:rPr>
  </w:style>
  <w:style w:type="character" w:customStyle="1" w:styleId="FootnoteTextChar">
    <w:name w:val="Footnote Text Char"/>
    <w:basedOn w:val="DefaultParagraphFont"/>
    <w:link w:val="FootnoteText"/>
    <w:uiPriority w:val="99"/>
    <w:semiHidden/>
    <w:rsid w:val="0014612F"/>
    <w:rPr>
      <w:rFonts w:ascii="Calibri" w:eastAsia="Calibri" w:hAnsi="Calibri" w:cs="Calibri"/>
      <w:sz w:val="20"/>
      <w:szCs w:val="20"/>
    </w:rPr>
  </w:style>
  <w:style w:type="character" w:styleId="FootnoteReference">
    <w:name w:val="footnote reference"/>
    <w:basedOn w:val="DefaultParagraphFont"/>
    <w:uiPriority w:val="99"/>
    <w:semiHidden/>
    <w:unhideWhenUsed/>
    <w:rsid w:val="0014612F"/>
    <w:rPr>
      <w:vertAlign w:val="superscript"/>
    </w:rPr>
  </w:style>
  <w:style w:type="table" w:styleId="TableGrid">
    <w:name w:val="Table Grid"/>
    <w:basedOn w:val="TableNormal"/>
    <w:uiPriority w:val="39"/>
    <w:rsid w:val="001461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14612F"/>
  </w:style>
  <w:style w:type="paragraph" w:styleId="NormalWeb">
    <w:name w:val="Normal (Web)"/>
    <w:basedOn w:val="Normal"/>
    <w:uiPriority w:val="99"/>
    <w:semiHidden/>
    <w:unhideWhenUsed/>
    <w:rsid w:val="0014612F"/>
    <w:pPr>
      <w:spacing w:before="100" w:beforeAutospacing="1" w:after="100" w:afterAutospacing="1"/>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C065BF0C40224F4889F62B1B420D97F4" ma:contentTypeVersion="18" ma:contentTypeDescription="Create a new document." ma:contentTypeScope="" ma:versionID="5ea0e93a66d94493a8f24f2734bcbad0">
  <xsd:schema xmlns:xsd="http://www.w3.org/2001/XMLSchema" xmlns:xs="http://www.w3.org/2001/XMLSchema" xmlns:p="http://schemas.microsoft.com/office/2006/metadata/properties" xmlns:ns2="b8cad35c-1616-450e-b567-bc5402d1bf80" xmlns:ns3="fc12e0e0-331d-4384-bad4-21c7bac2963c" targetNamespace="http://schemas.microsoft.com/office/2006/metadata/properties" ma:root="true" ma:fieldsID="581844f78b2e76ec034f85d8ab7b77c1" ns2:_="" ns3:_="">
    <xsd:import namespace="b8cad35c-1616-450e-b567-bc5402d1bf80"/>
    <xsd:import namespace="fc12e0e0-331d-4384-bad4-21c7bac2963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Location"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8cad35c-1616-450e-b567-bc5402d1bf8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Location" ma:index="16" nillable="true" ma:displayName="Location" ma:internalName="MediaServiceLocatio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a693b9ae-443c-4bab-bda4-6d0bca80d673"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c12e0e0-331d-4384-bad4-21c7bac2963c"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4ea043a3-ab84-483e-b7b5-f9be5e00efdd}" ma:internalName="TaxCatchAll" ma:showField="CatchAllData" ma:web="fc12e0e0-331d-4384-bad4-21c7bac2963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fc12e0e0-331d-4384-bad4-21c7bac2963c" xsi:nil="true"/>
    <lcf76f155ced4ddcb4097134ff3c332f xmlns="b8cad35c-1616-450e-b567-bc5402d1bf80">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6D83A4-BA80-4615-9D67-4B121CDBB990}">
  <ds:schemaRefs>
    <ds:schemaRef ds:uri="http://schemas.microsoft.com/sharepoint/v3/contenttype/forms"/>
  </ds:schemaRefs>
</ds:datastoreItem>
</file>

<file path=customXml/itemProps2.xml><?xml version="1.0" encoding="utf-8"?>
<ds:datastoreItem xmlns:ds="http://schemas.openxmlformats.org/officeDocument/2006/customXml" ds:itemID="{7E14C5F3-FFCA-4C48-9DA2-2F469661168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8cad35c-1616-450e-b567-bc5402d1bf80"/>
    <ds:schemaRef ds:uri="fc12e0e0-331d-4384-bad4-21c7bac296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74EAF85-C447-47AF-BBB2-8571F2405992}">
  <ds:schemaRefs>
    <ds:schemaRef ds:uri="http://schemas.microsoft.com/office/2006/metadata/properties"/>
    <ds:schemaRef ds:uri="http://schemas.microsoft.com/office/infopath/2007/PartnerControls"/>
    <ds:schemaRef ds:uri="fc12e0e0-331d-4384-bad4-21c7bac2963c"/>
    <ds:schemaRef ds:uri="b8cad35c-1616-450e-b567-bc5402d1bf80"/>
  </ds:schemaRefs>
</ds:datastoreItem>
</file>

<file path=customXml/itemProps4.xml><?xml version="1.0" encoding="utf-8"?>
<ds:datastoreItem xmlns:ds="http://schemas.openxmlformats.org/officeDocument/2006/customXml" ds:itemID="{C8A3EDF7-1FC5-4A44-868C-048CEC8F56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TotalTime>
  <Pages>2</Pages>
  <Words>552</Words>
  <Characters>3147</Characters>
  <Application>Microsoft Office Word</Application>
  <DocSecurity>0</DocSecurity>
  <Lines>26</Lines>
  <Paragraphs>7</Paragraphs>
  <ScaleCrop>false</ScaleCrop>
  <Company/>
  <LinksUpToDate>false</LinksUpToDate>
  <CharactersWithSpaces>3692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Annie Schmidt</dc:creator>
  <cp:keywords/>
  <dc:description/>
  <cp:lastModifiedBy>Annie Schmidt</cp:lastModifiedBy>
  <cp:revision>16</cp:revision>
  <dcterms:created xsi:type="dcterms:W3CDTF">2025-10-07T16:37:00Z</dcterms:created>
  <dcterms:modified xsi:type="dcterms:W3CDTF">2025-10-16T17:37:00Z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0x010100C065BF0C40224F4889F62B1B420D97F4</vt:lpwstr>
  </property>
  <property fmtid="{D5CDD505-2E9C-101B-9397-08002B2CF9AE}" pid="3" name="MediaServiceImageTags">
    <vt:lpwstr/>
  </property>
</Properties>
</file>